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15" w:rsidRDefault="00967095" w:rsidP="00E56415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mallCaps/>
          <w:noProof/>
          <w:sz w:val="22"/>
          <w:szCs w:val="22"/>
        </w:rPr>
        <w:drawing>
          <wp:inline distT="0" distB="0" distL="0" distR="0">
            <wp:extent cx="6751320" cy="9632233"/>
            <wp:effectExtent l="19050" t="0" r="0" b="0"/>
            <wp:docPr id="1" name="Рисунок 1" descr="C:\Users\Master\Pictures\ControlCenter4\Scan\CCI160320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Pictures\ControlCenter4\Scan\CCI16032017_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63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415" w:rsidRDefault="00E56415" w:rsidP="00E56415">
      <w:pPr>
        <w:shd w:val="clear" w:color="auto" w:fill="FFFFFF"/>
        <w:rPr>
          <w:b/>
          <w:sz w:val="28"/>
          <w:szCs w:val="28"/>
        </w:rPr>
      </w:pPr>
    </w:p>
    <w:p w:rsidR="00E56415" w:rsidRDefault="00E56415" w:rsidP="00E5641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1.1Пояснительная записка</w:t>
      </w:r>
    </w:p>
    <w:p w:rsidR="00E56415" w:rsidRDefault="00E56415" w:rsidP="00E56415">
      <w:pPr>
        <w:shd w:val="clear" w:color="auto" w:fill="FFFFFF"/>
        <w:ind w:left="993"/>
        <w:rPr>
          <w:b/>
        </w:rPr>
      </w:pPr>
      <w:r>
        <w:rPr>
          <w:b/>
        </w:rPr>
        <w:t>1.1. Общие положения</w:t>
      </w:r>
    </w:p>
    <w:p w:rsidR="00E56415" w:rsidRDefault="00E56415" w:rsidP="00E5641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1.1.1.Настоящее Положение определяет цель, задачи, условия, порядок организации и направления работы ресурсного, опорного и базового центров в системе общего образования Республики Крым.</w:t>
      </w:r>
    </w:p>
    <w:p w:rsidR="00E56415" w:rsidRDefault="00E56415" w:rsidP="00E56415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>
        <w:t xml:space="preserve">            Планирование работы базового центра МБОУ «Восходненская школа» осуществляется в соответствии с функциями, определенными Концепцией модернизации системы общего образования Республики Крым на 2014 – 2017 годы, утвержденной решением коллегии Министерства образования, науки и молодежи Республики Крым от 26.08.2014 №2/5, и Типовым положением о центре (ресурсном, опорном, базовом), утвержденным решением Ученого совета Крымского республиканского института постдипломного педагогического образования от 04.09.2014 №5, а также на основе   Приложения 1 к приказу  Министерства образования, науки и молодежи  Республики Крым от 06.10.2015г. №993.</w:t>
      </w:r>
    </w:p>
    <w:p w:rsidR="00E56415" w:rsidRDefault="00E56415" w:rsidP="00E5641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разработано на основании вышеперечисленных документов, а также:</w:t>
      </w:r>
    </w:p>
    <w:p w:rsidR="00E56415" w:rsidRDefault="00E56415" w:rsidP="00E56415">
      <w:pPr>
        <w:pStyle w:val="a9"/>
        <w:numPr>
          <w:ilvl w:val="0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</w:rPr>
      </w:pPr>
      <w:r>
        <w:rPr>
          <w:bCs/>
        </w:rPr>
        <w:t>Федерального закона  «Об образовании в  Российской Федерации»;</w:t>
      </w:r>
    </w:p>
    <w:p w:rsidR="00E56415" w:rsidRDefault="00E56415" w:rsidP="00E56415">
      <w:pPr>
        <w:pStyle w:val="a9"/>
        <w:numPr>
          <w:ilvl w:val="0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</w:rPr>
      </w:pPr>
      <w:r>
        <w:rPr>
          <w:bCs/>
        </w:rPr>
        <w:t>Федеральной целевой программы развития образования на 2011-2015 годы;</w:t>
      </w:r>
    </w:p>
    <w:p w:rsidR="00E56415" w:rsidRDefault="00E56415" w:rsidP="00E56415">
      <w:pPr>
        <w:pStyle w:val="a9"/>
        <w:numPr>
          <w:ilvl w:val="0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</w:rPr>
      </w:pPr>
      <w:r>
        <w:rPr>
          <w:bCs/>
        </w:rPr>
        <w:t xml:space="preserve"> Государственной программы Российской Федерации «Развитие образования на 2013-2020 годы</w:t>
      </w:r>
      <w:r>
        <w:t>;</w:t>
      </w:r>
    </w:p>
    <w:p w:rsidR="00E56415" w:rsidRDefault="00E56415" w:rsidP="00E56415">
      <w:pPr>
        <w:pStyle w:val="a9"/>
        <w:numPr>
          <w:ilvl w:val="0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</w:rPr>
      </w:pPr>
      <w:r>
        <w:t>Национальной доктрины образования Российской Федерации;</w:t>
      </w:r>
    </w:p>
    <w:p w:rsidR="00E56415" w:rsidRDefault="00E56415" w:rsidP="00E56415">
      <w:pPr>
        <w:pStyle w:val="a9"/>
        <w:numPr>
          <w:ilvl w:val="0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</w:rPr>
      </w:pPr>
      <w:r>
        <w:t>Концепции духовно-нравственного развития и воспитания личности гражданина России;</w:t>
      </w:r>
    </w:p>
    <w:p w:rsidR="00E56415" w:rsidRDefault="00E56415" w:rsidP="00E56415">
      <w:pPr>
        <w:pStyle w:val="a9"/>
        <w:numPr>
          <w:ilvl w:val="0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</w:rPr>
      </w:pPr>
      <w:r>
        <w:t>образовательной инициативы «Наша новая школа»;</w:t>
      </w:r>
    </w:p>
    <w:p w:rsidR="00E56415" w:rsidRDefault="00E56415" w:rsidP="00E56415">
      <w:pPr>
        <w:pStyle w:val="a9"/>
        <w:numPr>
          <w:ilvl w:val="0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</w:rPr>
      </w:pPr>
      <w:r>
        <w:t>национального проекта «Образование» и проекта МРСО (Модернизации региональных систем образования);</w:t>
      </w:r>
    </w:p>
    <w:p w:rsidR="00E56415" w:rsidRDefault="00E56415" w:rsidP="00E56415">
      <w:pPr>
        <w:pStyle w:val="a9"/>
        <w:numPr>
          <w:ilvl w:val="0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</w:rPr>
      </w:pPr>
      <w:r>
        <w:t xml:space="preserve">Концепции модернизации системы общего образования Республики Крым на 2014-2017 годы. </w:t>
      </w:r>
    </w:p>
    <w:p w:rsidR="00E56415" w:rsidRDefault="00E56415" w:rsidP="00E56415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1.1.2.Терминологическую основу Положения  составляют  следующие понятия и определения:</w:t>
      </w:r>
    </w:p>
    <w:p w:rsidR="00E56415" w:rsidRDefault="00E56415" w:rsidP="00E56415">
      <w:pPr>
        <w:pStyle w:val="HTM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центр – база,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обучающиеся будут иметь возможность для индивидуальной и групповой деятельности в форме аудиторных занятий и внеклассных мероприятий, подготовки к олимпиадам и конкурсам, учителя смогут обменяться опытом, провести мастер-классы, оказать систематическую методическую помощь молодым педагогам, подготовиться к конкурсам и олимпиадам, организовать проектную деятельность обучающихся и другие виды работ. </w:t>
      </w:r>
    </w:p>
    <w:p w:rsidR="00E56415" w:rsidRDefault="00E56415" w:rsidP="00E56415">
      <w:pPr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1.1.3.Базовый центр создается на базах общеобразовательных организаций, обладающих достаточными материально-техническими, учебно-методическими и кадровыми ресурсами, необходимыми для организации современного качественного образовательного процесса в соответствии с требованиями государственной политики в области образования. </w:t>
      </w:r>
    </w:p>
    <w:p w:rsidR="00E56415" w:rsidRDefault="00E56415" w:rsidP="00E56415">
      <w:pPr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1.1.4.Базовый центр - это структурное подразделение общеобразовательных организаций органов управления образованием муниципальных районов и городских округов Республики Крым.</w:t>
      </w:r>
    </w:p>
    <w:p w:rsidR="00E56415" w:rsidRDefault="00E56415" w:rsidP="00E56415">
      <w:pPr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1.1.</w:t>
      </w:r>
      <w:r>
        <w:t xml:space="preserve">5.В своей деятельности Центр руководствуется законодательными и нормативными правовыми актами в сфере образования Российской Федерации, локальными актами Министерства образования, науки и молодежи  Республики Крым и настоящим Положением. </w:t>
      </w:r>
    </w:p>
    <w:p w:rsidR="00E56415" w:rsidRDefault="00E56415" w:rsidP="00E56415">
      <w:pPr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1.1.6.Свою деятельность Центр осуществляет во взаимодействии с методическими службами органов управления образованием муниципальных районов и городских округов, методическими объединениями образовательных организаций, включается в общую систему деятельности Крымского республиканского института последипломного педагогического образования и являются учебной базой института (далее – КРИППО). </w:t>
      </w:r>
    </w:p>
    <w:p w:rsidR="00E56415" w:rsidRDefault="00E56415" w:rsidP="00E56415">
      <w:pPr>
        <w:pStyle w:val="a9"/>
        <w:numPr>
          <w:ilvl w:val="1"/>
          <w:numId w:val="3"/>
        </w:numPr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Основные цели,задачи и направления деятельности </w:t>
      </w:r>
    </w:p>
    <w:p w:rsidR="00E56415" w:rsidRDefault="00E56415" w:rsidP="00E56415">
      <w:pPr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1.2.1.Основная цель</w:t>
      </w:r>
      <w:r>
        <w:rPr>
          <w:bCs/>
        </w:rPr>
        <w:t xml:space="preserve"> деятельности Ц</w:t>
      </w:r>
      <w:r>
        <w:t>ентра  состоит в  построении сети методической поддержки педагогов общеобразовательных организаций, обеспечивающей  их профессиональное совершенствование и  повышение качества образования, обеспечение качественного функционирования начального общего, основного общего и среднего (полного) общего образования.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>1.2.2.Основные задачи:</w:t>
      </w:r>
    </w:p>
    <w:p w:rsidR="00E56415" w:rsidRDefault="00E56415" w:rsidP="00E56415">
      <w:pPr>
        <w:shd w:val="clear" w:color="auto" w:fill="FFFFFF"/>
        <w:tabs>
          <w:tab w:val="left" w:pos="658"/>
        </w:tabs>
        <w:jc w:val="both"/>
      </w:pPr>
      <w:r>
        <w:lastRenderedPageBreak/>
        <w:t>- Координация методической работы в системе образования Республики Крым, оказание  информационной и консультационной помощи методическим службам органов управления образованием муниципальных районов и городских округов и методическим объединениям общеобразовательных организаций.</w:t>
      </w:r>
    </w:p>
    <w:p w:rsidR="00E56415" w:rsidRDefault="00E56415" w:rsidP="00E56415">
      <w:pPr>
        <w:shd w:val="clear" w:color="auto" w:fill="FFFFFF"/>
        <w:tabs>
          <w:tab w:val="left" w:pos="658"/>
        </w:tabs>
        <w:jc w:val="both"/>
      </w:pPr>
      <w:r>
        <w:t>- Создание условий для непрерывного профессионального роста учителей, повышения квалификации и переподготовки педагогических и руководящих кадров, в том числе с использованием дистанционных образовательных технологий.</w:t>
      </w:r>
    </w:p>
    <w:p w:rsidR="00E56415" w:rsidRDefault="00E56415" w:rsidP="00E56415">
      <w:pPr>
        <w:shd w:val="clear" w:color="auto" w:fill="FFFFFF"/>
        <w:tabs>
          <w:tab w:val="left" w:pos="658"/>
        </w:tabs>
        <w:jc w:val="both"/>
      </w:pPr>
      <w:r>
        <w:t>- Создание комфортных и безопасных условий получения начального общего, основного общего и (или) среднего общего образования.</w:t>
      </w:r>
    </w:p>
    <w:p w:rsidR="00E56415" w:rsidRDefault="00E56415" w:rsidP="00E56415">
      <w:pPr>
        <w:shd w:val="clear" w:color="auto" w:fill="FFFFFF"/>
        <w:tabs>
          <w:tab w:val="left" w:pos="658"/>
        </w:tabs>
        <w:jc w:val="both"/>
      </w:pPr>
      <w:r>
        <w:t xml:space="preserve">- Прогнозирование, планирование и организация повышения квалификации педагогических работников, непрерывное профессиональное совершенствование учителей, изучение и  внедрение новых технологий, передового педагогического опыта, организация системы дистанционного обучения детей с ограниченными возможностями здоровья. 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Обеспечение методических служб органов управления образованием муниципальных районов и городских округов и методических объединений образовательных организаций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обучающихся.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Участие в организации и проведении разнообразных методических мероприятий для руководителей общеобразовательных организаций, методистов методических служб органов управления образованием муниципальных районов и городских округов, педагогических работников общеобразовательных организаций.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>1.2.3.Направления деятельности: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Организация курсов повышения квалификации.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Организация и проведение  совещаний руководителей органов управления образованием муниципальных районов и городских округов, руководителей муниципальных методических служб по вопросам реализации приоритетных направлений развития образования. 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Организация и проведение индивидуальных и групповых консультаций, семинаров, в том числе с привлечением методистов и преподавателей КРИППО.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Организация работы с одаренными детьми, в том числе проведение профессиональных конкурсов, всероссийских ученических олимпиад.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1.2.4.Информационно-методическое  обеспечение деятельности центра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требованиями Стандарта информационно-методические условия реализации Положения обеспечиваются современной информационно-образовательной средой. 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 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Основными элементами ИОС являются: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• информационно-образовательные ресурсы в виде печатной продукции; 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• информационно-образовательные ресурсы на сменных оптических носителях;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• информационно-образовательные ресурсы Интернета; 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• вычислительная и информационно-телекоммуникационная инфраструктура;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• 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учёт, делопроизводство, кадры и т. д.).</w:t>
      </w:r>
    </w:p>
    <w:p w:rsidR="00E56415" w:rsidRDefault="00E56415" w:rsidP="00E56415">
      <w:pPr>
        <w:pStyle w:val="201"/>
        <w:numPr>
          <w:ilvl w:val="0"/>
          <w:numId w:val="4"/>
        </w:numPr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оргтехника и компьюторы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Необходимое для использования ИКТ оборудование отвечает современным требованиям и обеспечивать использование ИКТ: 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• в учебной деятельности; 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• во внеурочной деятельности;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• в исследовательской и проектной деятельности; 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• при измерении, контроле и оценке результатов образования;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• 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Информационно-образовательная среда ОУ  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 коммуникационных технологий, а также организационную поддержку применения ИКТ. Информационно-образовательная среда сайтаОУ , библиотечно-информационного центра, мобильного кабинета информатики, использования интерактивных и мультимедийных средств обучения и обеспечивает: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- планирование образовательного процесса;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- размещение и сохранение материалов образовательного процесса;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- фиксацию хода образовательного процесса и результатов освоения ООП НОО; - взаимодействие между участниками образовательного процесса - контролируемый доступ участников образовательного процесса к информационным образовательным ресурсам;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bCs w:val="0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sz w:val="24"/>
          <w:szCs w:val="24"/>
        </w:rPr>
        <w:t xml:space="preserve"> - взаимодействие ОУ с органами, осуществляющими управление в сфере образования и с другими образовательными учреждениями и организациями</w:t>
      </w:r>
    </w:p>
    <w:p w:rsidR="00E56415" w:rsidRDefault="00E56415" w:rsidP="00E56415">
      <w:pPr>
        <w:pStyle w:val="221"/>
        <w:keepNext/>
        <w:keepLines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left"/>
        <w:rPr>
          <w:rStyle w:val="228"/>
          <w:sz w:val="24"/>
          <w:szCs w:val="24"/>
        </w:rPr>
      </w:pPr>
      <w:r>
        <w:rPr>
          <w:sz w:val="24"/>
          <w:szCs w:val="24"/>
        </w:rPr>
        <w:t>1.2.5.</w:t>
      </w:r>
      <w:r>
        <w:rPr>
          <w:rStyle w:val="228"/>
          <w:b/>
          <w:sz w:val="24"/>
          <w:szCs w:val="24"/>
        </w:rPr>
        <w:t xml:space="preserve"> Материально-техническое обеспечение деятельности центра 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>Материально-техническая база МБОУ «Восходненская школа»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МБОУ «Восходненская школа», 1978 года постройки,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состоит из трех этажей</w:t>
      </w:r>
      <w:r>
        <w:rPr>
          <w:rFonts w:ascii="Times New Roman" w:hAnsi="Times New Roman"/>
          <w:sz w:val="24"/>
          <w:szCs w:val="24"/>
        </w:rPr>
        <w:t xml:space="preserve">, общая площадь здания 10870 кв.м. 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 соответствии с соблюдением государственных санитарно-эпидемиологических правил и нормативов, требований пожарной и электробезопасности, требований охраны здоровья обучающихся и охраны труда работников, а так же в соответствии с требованиями СанПин,  набор и размещение помещений для осуществления общеобразовательного процесса, активной деятельности, отдыха, питания и медицинского обслуживания обучающихся, площадь, освещенность и воздушно-тепловой режим, расположение и размещение рабочих, учебных зон и зон для индивидуальных занятий, </w:t>
      </w:r>
      <w:r>
        <w:rPr>
          <w:rFonts w:ascii="Times New Roman" w:hAnsi="Times New Roman"/>
          <w:sz w:val="24"/>
          <w:szCs w:val="24"/>
        </w:rPr>
        <w:lastRenderedPageBreak/>
        <w:t>обеспечивают возможность безопасной и комфортной организации всех видов учебной и внеурочной деятельности для участников образовательного процесса.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школы полностью освещена, имеется возможность проведения спортивных и массовых мероприятий. Есть возможность для беспрепятственного доступа к инфраструктуре учреждения лиц с ограниченными возможностями здоровья и инвалидов.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помещениях ОУ обеспечен доступ педагогов и обучающихся к информационной среде учреждения и к глобальной информационной среде.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Критериальными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 марта 2009 г. № 277, а также соответствующие методические рекомендации, в том числе:</w:t>
      </w:r>
    </w:p>
    <w:p w:rsidR="00E56415" w:rsidRDefault="00E56415" w:rsidP="00E56415">
      <w:pPr>
        <w:pStyle w:val="a7"/>
        <w:shd w:val="clear" w:color="auto" w:fill="auto"/>
        <w:tabs>
          <w:tab w:val="left" w:pos="1170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образования Минобрнауки России от 1 апреля 2005 г. № 03—417 «О Перечне учебного и компьютерного оборудования для оснащения общеобразовательных учреждений»;</w:t>
      </w:r>
    </w:p>
    <w:p w:rsidR="00E56415" w:rsidRDefault="00E56415" w:rsidP="00E56415">
      <w:pPr>
        <w:pStyle w:val="a7"/>
        <w:shd w:val="clear" w:color="auto" w:fill="auto"/>
        <w:tabs>
          <w:tab w:val="left" w:pos="721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перечни рекомендуемой учебной литературы и цифровых образовательных ресурсов;</w:t>
      </w:r>
    </w:p>
    <w:p w:rsidR="00E56415" w:rsidRDefault="00E56415" w:rsidP="00E56415">
      <w:pPr>
        <w:pStyle w:val="a7"/>
        <w:shd w:val="clear" w:color="auto" w:fill="auto"/>
        <w:tabs>
          <w:tab w:val="left" w:pos="721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ФГОС вМБОУ «Восходненкая школа», реализующему основную образовательную программу общего образования, оборудованы: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учебные кабинеты с мультимедийным оборудованием</w:t>
      </w:r>
      <w:r>
        <w:rPr>
          <w:rFonts w:ascii="Times New Roman" w:hAnsi="Times New Roman"/>
          <w:sz w:val="24"/>
          <w:szCs w:val="24"/>
        </w:rPr>
        <w:tab/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помещения для занятий учебно-исследовательской и проектной деятельностью, моделированием и техническим творчеством;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>кабинеты-лаборатории с лабораторным оборудованием для включения обучающихся в проектную и учебно-исследовательскую деятельность, проведение наблюдений и экспериментов, в том числе с использованием учебного лабораторного оборудования;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 помещения, предназначенные  для занятий музыкой, хореографией, изобразительным искусством, техническим творчеством, естественнонаучными исследованиями, иностранными языками;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библиотека с рабочими зонами, оборудованная читальным залом и книгохранилищем, обеспечивающим сохранность книжного фонда,;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tLeast"/>
        <w:ind w:firstLine="426"/>
        <w:jc w:val="both"/>
        <w:rPr>
          <w:rFonts w:eastAsia="Calibri"/>
        </w:rPr>
      </w:pPr>
      <w:r>
        <w:t>• </w:t>
      </w:r>
      <w:r>
        <w:rPr>
          <w:rFonts w:eastAsia="Calibri"/>
        </w:rPr>
        <w:t>актовый зал для  проведения массовых мероприятий, собраний, представлений, досуга и общения обучающихся, организации сценической работы, театрализованных представлений, обеспеченных современным презентационным оборудованием;</w:t>
      </w:r>
    </w:p>
    <w:p w:rsidR="00E56415" w:rsidRDefault="00E56415" w:rsidP="00E56415">
      <w:pPr>
        <w:pStyle w:val="a9"/>
        <w:numPr>
          <w:ilvl w:val="0"/>
          <w:numId w:val="5"/>
        </w:numPr>
        <w:suppressAutoHyphens/>
        <w:spacing w:before="280" w:after="280" w:line="240" w:lineRule="atLeast"/>
        <w:ind w:left="0" w:firstLine="426"/>
        <w:jc w:val="both"/>
      </w:pPr>
      <w:r>
        <w:t>хореографический зал;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tLeast"/>
        <w:ind w:firstLine="426"/>
        <w:jc w:val="both"/>
        <w:rPr>
          <w:rFonts w:eastAsia="Calibri"/>
        </w:rPr>
      </w:pPr>
      <w:r>
        <w:t>• </w:t>
      </w:r>
      <w:r>
        <w:rPr>
          <w:rFonts w:eastAsia="Calibri"/>
        </w:rPr>
        <w:t>спортивный зал, спортивные площадки, оснащённые игровым, спортивным оборудованием и инвентарём, способствующих   физическому развитию, систематическим занятиям физической культурой и спортом, участию в физкультурно-спортивных и оздоровительных мероприятиях;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помещения для питания обучающихся на </w:t>
      </w:r>
      <w:r>
        <w:rPr>
          <w:rFonts w:ascii="Times New Roman" w:hAnsi="Times New Roman"/>
          <w:color w:val="000000"/>
          <w:sz w:val="24"/>
          <w:szCs w:val="24"/>
        </w:rPr>
        <w:t>140</w:t>
      </w:r>
      <w:r>
        <w:rPr>
          <w:rFonts w:ascii="Times New Roman" w:hAnsi="Times New Roman"/>
          <w:sz w:val="24"/>
          <w:szCs w:val="24"/>
        </w:rPr>
        <w:t xml:space="preserve"> посадочных мест,;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помещения для медицинского персонала;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 Санузлы, места личной гигиены.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помещения рассчитаны на использование проекторов с потолочными креплениями, имеют соответствующие экраны и возможность затемнения, кабинеты оснащены процессорами, ноутбуками, принтерами, интерактивными досками, сканерами, МФУ.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оснащение образовательного процесса должно способствовать: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 реализации индивидуальных образовательных планов обучающихся, осуществлению их самостоятельной образовательной деятельности;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---созданию экранных интерпретаций изучаемых или исследуемых объектов, процессов на базе использования информационных и коммуникационных технологий;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 проектированию и организации своей индивидуальной и групповой деятельности, организации своего времени, в том числе в условиях сетевого информационного взаимодействия в Интернете;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 планированию учебного процесса, фиксированию его реализации в целом и на отдельных этапах; выявлению и фиксированию динамики промежуточных и итоговых результатов;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---созданию материальных объектов, в том числе произведений искусства, обработки материалов и информации с использованием технологических инструментов и оборудования, проектирования и конструирования, в том числе моделей;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---физическому развитию, участию в физкультурных мероприятиях, тренировках, спортивных соревнованиях и играх;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---занятию музыкой с использованием традиционных народных и современных инструментов;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---размещению продуктов познавательной, учебно-исследовательской и проектной деятельности обучающихся в информационно-образовательной среде Гимназии;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---проведению массовых мероприятий, организации досуга и общения обучающихся;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---организации качественного горячего питания, медицинского обслуживания и отдыха обучающихся;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 выпуску школьных печатных изданий.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1.2.6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A0D66">
        <w:rPr>
          <w:rStyle w:val="ab"/>
          <w:b/>
          <w:sz w:val="24"/>
          <w:szCs w:val="24"/>
        </w:rPr>
        <w:t>Финансовое обеспечение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 центра </w:t>
      </w:r>
      <w:r>
        <w:rPr>
          <w:rFonts w:ascii="Times New Roman" w:hAnsi="Times New Roman"/>
          <w:b w:val="0"/>
          <w:sz w:val="24"/>
          <w:szCs w:val="24"/>
        </w:rPr>
        <w:t>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Style w:val="3"/>
          <w:sz w:val="24"/>
          <w:szCs w:val="24"/>
        </w:rPr>
        <w:t xml:space="preserve">Финансовое обеспечение задания учредителя </w:t>
      </w:r>
      <w:r>
        <w:rPr>
          <w:rFonts w:ascii="Times New Roman" w:hAnsi="Times New Roman"/>
          <w:sz w:val="24"/>
          <w:szCs w:val="24"/>
        </w:rPr>
        <w:t>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принципа нормативного подушевого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образова-тельном учреждении не ниже уровня фактически сложившейся стоимости в предыдущем финансовом году.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Style w:val="3"/>
          <w:sz w:val="24"/>
          <w:szCs w:val="24"/>
        </w:rPr>
        <w:t>Региональный расчётный подушевой норматив</w:t>
      </w:r>
      <w:r>
        <w:rPr>
          <w:rFonts w:ascii="Times New Roman" w:hAnsi="Times New Roman"/>
          <w:sz w:val="24"/>
          <w:szCs w:val="24"/>
        </w:rPr>
        <w:t xml:space="preserve"> —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год, </w:t>
      </w:r>
      <w:r>
        <w:rPr>
          <w:rFonts w:ascii="Times New Roman" w:hAnsi="Times New Roman"/>
          <w:sz w:val="24"/>
          <w:szCs w:val="24"/>
        </w:rPr>
        <w:lastRenderedPageBreak/>
        <w:t>определяемый раздельно для образовательных учреждений, расположенных в городской и сельской местности.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норматива.</w:t>
      </w:r>
    </w:p>
    <w:p w:rsidR="00E56415" w:rsidRDefault="00E56415" w:rsidP="00E56415">
      <w:pPr>
        <w:pStyle w:val="321"/>
        <w:keepNext/>
        <w:keepLines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расчётный подушевой норматив должен</w:t>
      </w:r>
      <w:r>
        <w:rPr>
          <w:rStyle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покрывать следующие расходы на год: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оплату труда работников образовательного учреждения, а также отчисления;</w:t>
      </w:r>
    </w:p>
    <w:p w:rsidR="00E56415" w:rsidRDefault="00E56415" w:rsidP="00E56415">
      <w:pPr>
        <w:pStyle w:val="a7"/>
        <w:shd w:val="clear" w:color="auto" w:fill="auto"/>
        <w:tabs>
          <w:tab w:val="left" w:pos="639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 и т.д.);</w:t>
      </w:r>
    </w:p>
    <w:p w:rsidR="00E56415" w:rsidRDefault="00E56415" w:rsidP="00E56415">
      <w:pPr>
        <w:pStyle w:val="a7"/>
        <w:shd w:val="clear" w:color="auto" w:fill="auto"/>
        <w:tabs>
          <w:tab w:val="left" w:pos="634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 образовательных учреждений, командировочные расходы и др.), за исключением расходов на содержание зданий и коммунальных расходов, осуществляемых из местных бюджетов.</w:t>
      </w:r>
    </w:p>
    <w:p w:rsidR="00E56415" w:rsidRDefault="00E56415" w:rsidP="00E56415">
      <w:pPr>
        <w:pStyle w:val="14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54"/>
        <w:rPr>
          <w:rStyle w:val="143"/>
          <w:i w:val="0"/>
          <w:iCs w:val="0"/>
          <w:sz w:val="24"/>
          <w:szCs w:val="24"/>
        </w:rPr>
      </w:pPr>
      <w:r>
        <w:rPr>
          <w:rStyle w:val="143"/>
          <w:i w:val="0"/>
          <w:iCs w:val="0"/>
          <w:sz w:val="24"/>
          <w:szCs w:val="24"/>
        </w:rPr>
        <w:t>Реализация принципа нормативного подушевого финансирования осуществляется на трёх следующих уровнях: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>• межбюджетных отношений (бюджет субъекта РФ — муниципальный бюджет);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внутрибюджетных отношений (муниципальный бюджет — образовательное учреждение);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образовательного учреждения.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определения и доведения до общеобразовательных учреждений бюджетных ассигнований, рассчитанных с использованием нормативов бюджетного финансирования на одного обучающегося, должен обеспечить нормативно-правовое закрепление на региональном уровне следующих положений:</w:t>
      </w:r>
    </w:p>
    <w:p w:rsidR="00E56415" w:rsidRDefault="00E56415" w:rsidP="00E56415">
      <w:pPr>
        <w:pStyle w:val="a7"/>
        <w:shd w:val="clear" w:color="auto" w:fill="auto"/>
        <w:tabs>
          <w:tab w:val="left" w:pos="72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неуменьшение уровня финансирования по статьям расходов, включённым в величину регионального расчётного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учреждений);</w:t>
      </w:r>
    </w:p>
    <w:p w:rsidR="00E56415" w:rsidRDefault="00E56415" w:rsidP="00E56415">
      <w:pPr>
        <w:pStyle w:val="a7"/>
        <w:shd w:val="clear" w:color="auto" w:fill="auto"/>
        <w:tabs>
          <w:tab w:val="left" w:pos="721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возможность использования нормативов не только на уровне межбюджетных отношений (бюджет региона — бюджеты муниципальных районов и городских округов), но и на уровне внутрибюджетных отношений (муниципальный бюджет — общеобразовательное учреждение) и образовательного учреждения.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образовательного учреждения на урочную и внеурочную деятельность, включая все виды работ (учебная, воспитательная, методическая и т. п.), входящие в трудовые обязанности конкретных педагогических работников.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Style w:val="ab"/>
          <w:sz w:val="24"/>
          <w:szCs w:val="24"/>
        </w:rPr>
        <w:t>Формирование фонда оплаты труда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Плане финансово-хозяйственной деятельности на текущий финансовый год.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Style w:val="ab"/>
          <w:sz w:val="24"/>
          <w:szCs w:val="24"/>
        </w:rPr>
        <w:t>Справочно:</w:t>
      </w:r>
      <w:r>
        <w:rPr>
          <w:rFonts w:ascii="Times New Roman" w:hAnsi="Times New Roman"/>
          <w:sz w:val="24"/>
          <w:szCs w:val="24"/>
        </w:rPr>
        <w:t xml:space="preserve"> в соответствии с установленным порядком финансирования оплаты труда работников образовательного учреждения:</w:t>
      </w:r>
    </w:p>
    <w:p w:rsidR="00E56415" w:rsidRDefault="00E56415" w:rsidP="00E56415">
      <w:pPr>
        <w:pStyle w:val="a7"/>
        <w:shd w:val="clear" w:color="auto" w:fill="auto"/>
        <w:tabs>
          <w:tab w:val="left" w:pos="1089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 фонд оплаты труда состоит из базовой части и стимулирующей части. Диапазон стимулирущей доли фонда оплаты труда — не менее </w:t>
      </w:r>
      <w:r>
        <w:rPr>
          <w:rFonts w:ascii="Times New Roman" w:hAnsi="Times New Roman"/>
          <w:color w:val="000000"/>
          <w:sz w:val="24"/>
          <w:szCs w:val="24"/>
        </w:rPr>
        <w:t>30%.</w:t>
      </w:r>
      <w:r>
        <w:rPr>
          <w:rFonts w:ascii="Times New Roman" w:hAnsi="Times New Roman"/>
          <w:sz w:val="24"/>
          <w:szCs w:val="24"/>
        </w:rPr>
        <w:t>Значение стимулирущей доли определяется общеобразовательным учреждением самостоятельно;</w:t>
      </w:r>
    </w:p>
    <w:p w:rsidR="00E56415" w:rsidRDefault="00E56415" w:rsidP="00E56415">
      <w:pPr>
        <w:pStyle w:val="a7"/>
        <w:shd w:val="clear" w:color="auto" w:fill="auto"/>
        <w:tabs>
          <w:tab w:val="left" w:pos="1084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 образовательного учреждения;</w:t>
      </w:r>
    </w:p>
    <w:p w:rsidR="00E56415" w:rsidRDefault="00E56415" w:rsidP="00E56415">
      <w:pPr>
        <w:pStyle w:val="a7"/>
        <w:shd w:val="clear" w:color="auto" w:fill="auto"/>
        <w:tabs>
          <w:tab w:val="left" w:pos="1079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диапазон доли фонда оплаты труда педагогического персонала определяется самостоятельно общеобразовательным учреждением; значение объёма фонда оплаты труда педагогического персонала составляет от79% - 79,8% от общего объёма фонда оплаты труда;</w:t>
      </w:r>
    </w:p>
    <w:p w:rsidR="00E56415" w:rsidRDefault="00E56415" w:rsidP="00E56415">
      <w:pPr>
        <w:pStyle w:val="a7"/>
        <w:shd w:val="clear" w:color="auto" w:fill="auto"/>
        <w:tabs>
          <w:tab w:val="left" w:pos="1084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базовая часть фонда оплаты труда для педагогического персонала, осуществляющего учебный процесс, состоит из общей части и стимулирующей части;</w:t>
      </w:r>
    </w:p>
    <w:p w:rsidR="00E56415" w:rsidRDefault="00E56415" w:rsidP="00E56415">
      <w:pPr>
        <w:pStyle w:val="a7"/>
        <w:shd w:val="clear" w:color="auto" w:fill="auto"/>
        <w:tabs>
          <w:tab w:val="left" w:pos="1084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общая часть фонда оплаты труда педагогического персонала обеспечивает гарантированную оплату труда педагогического работника исходя из количества проведённых им учебных часов (часы аудиторной занятости) и численности обучающихся в классах, а также часов его неаудиторной занятости;</w:t>
      </w:r>
    </w:p>
    <w:p w:rsidR="00E56415" w:rsidRDefault="00E56415" w:rsidP="00E56415">
      <w:pPr>
        <w:pStyle w:val="a7"/>
        <w:shd w:val="clear" w:color="auto" w:fill="auto"/>
        <w:tabs>
          <w:tab w:val="left" w:pos="1084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специальная часть фонда оплаты труда педагогического персонала включает в себя выплаты компенсационного характера, предусмотренные трудовым законодательством либо правовыми актами (примерная доля указанных выплат составляет не более 40% от ставкифонда оплаты труда педагогического персонала и рассчитывается учреждением самостоятельно); повышающие коэффициенты (примерная доля указанных выплат составляет до 10 %  фонда оплаты труда педагогического персонала и рассчитывается учреждением самостоятельно); доплаты за проверку тетрадей(от 10-до25%)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Размеры, порядок и условия осуществления стимулирующих выплат определяется в локальных правовых актах образовательного учреждения и в коллективном договоре. В локальных правовых актах о стимулирующих выплатах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</w:t>
      </w:r>
      <w:r>
        <w:rPr>
          <w:rStyle w:val="aa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Style w:val="4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требований Стандарта, проведя анализ материально-технических условий реализации основной образовательной программы основного общего образования,</w:t>
      </w:r>
      <w:r>
        <w:rPr>
          <w:rStyle w:val="47"/>
          <w:sz w:val="24"/>
          <w:szCs w:val="24"/>
        </w:rPr>
        <w:t>МБОУ «Восходненская школа»:</w:t>
      </w:r>
    </w:p>
    <w:p w:rsidR="00E56415" w:rsidRDefault="00E56415" w:rsidP="00E56415">
      <w:pPr>
        <w:pStyle w:val="a7"/>
        <w:shd w:val="clear" w:color="auto" w:fill="auto"/>
        <w:tabs>
          <w:tab w:val="left" w:pos="741"/>
        </w:tabs>
        <w:spacing w:after="0" w:line="276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>1) проводит экономический расчёт стоимости обеспечения требований Стандарта по каждой позиции;</w:t>
      </w:r>
    </w:p>
    <w:p w:rsidR="00E56415" w:rsidRDefault="00E56415" w:rsidP="00E56415">
      <w:pPr>
        <w:pStyle w:val="a7"/>
        <w:shd w:val="clear" w:color="auto" w:fill="auto"/>
        <w:tabs>
          <w:tab w:val="left" w:pos="73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:rsidR="00E56415" w:rsidRDefault="00E56415" w:rsidP="00E56415">
      <w:pPr>
        <w:pStyle w:val="a7"/>
        <w:shd w:val="clear" w:color="auto" w:fill="auto"/>
        <w:tabs>
          <w:tab w:val="left" w:pos="73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определяет величину затрат на обеспечение требований к условиям реализации ООП;</w:t>
      </w:r>
    </w:p>
    <w:p w:rsidR="00E56415" w:rsidRDefault="00E56415" w:rsidP="00E56415">
      <w:pPr>
        <w:pStyle w:val="a7"/>
        <w:shd w:val="clear" w:color="auto" w:fill="auto"/>
        <w:tabs>
          <w:tab w:val="left" w:pos="736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соотносит необходимые затраты с региональным (муниципальным)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ФГОС;</w:t>
      </w:r>
    </w:p>
    <w:p w:rsidR="00E56415" w:rsidRDefault="00E56415" w:rsidP="00E56415">
      <w:pPr>
        <w:pStyle w:val="a7"/>
        <w:shd w:val="clear" w:color="auto" w:fill="auto"/>
        <w:tabs>
          <w:tab w:val="left" w:pos="765"/>
        </w:tabs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определяет объёмы финансирования, обеспечивающие реализацию внеурочной деятельности обучающихся, включённой в основную образовательную программу. </w:t>
      </w:r>
    </w:p>
    <w:p w:rsidR="00E56415" w:rsidRDefault="00E56415" w:rsidP="00E56415">
      <w:pPr>
        <w:pStyle w:val="a7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54"/>
        <w:jc w:val="both"/>
        <w:rPr>
          <w:rStyle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обеспечивает реализацию для обучающихся широкого спектра программ внеурочной деятельности  за счёт</w:t>
      </w:r>
      <w:r>
        <w:rPr>
          <w:rStyle w:val="3"/>
          <w:sz w:val="24"/>
          <w:szCs w:val="24"/>
        </w:rPr>
        <w:t xml:space="preserve"> выделения ставок педагогов дополнительного</w:t>
      </w:r>
      <w:r>
        <w:rPr>
          <w:rStyle w:val="2"/>
          <w:sz w:val="24"/>
          <w:szCs w:val="24"/>
        </w:rPr>
        <w:t xml:space="preserve"> </w:t>
      </w:r>
      <w:r>
        <w:rPr>
          <w:rStyle w:val="3"/>
          <w:sz w:val="24"/>
          <w:szCs w:val="24"/>
        </w:rPr>
        <w:t>образования.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/>
          <w:bCs w:val="0"/>
          <w:lang w:eastAsia="ru-RU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 w:val="0"/>
          <w:sz w:val="24"/>
          <w:szCs w:val="24"/>
          <w:lang w:eastAsia="ru-RU"/>
        </w:rPr>
        <w:t>1.2.7. Кадровое обеспечение деятельности центра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Всего педагогического персонала:</w:t>
      </w:r>
      <w:r w:rsidR="005B4383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53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Из них учебно-вспомогательного персонала: логопед-1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    психолог-1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Категория СЗД:</w:t>
      </w:r>
      <w:r w:rsidR="005B4383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21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1 категория:</w:t>
      </w:r>
      <w:r w:rsidR="005B4383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6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Высшая категория:</w:t>
      </w:r>
      <w:r w:rsidR="005B4383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23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Отличники образования:</w:t>
      </w:r>
      <w:r w:rsidR="005B4383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20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Заслуженный учитель</w:t>
      </w:r>
      <w:r w:rsidR="00CA0D66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 Крыма</w:t>
      </w:r>
      <w:r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:</w:t>
      </w:r>
      <w:r w:rsidR="00CA0D66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1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CA0D66" w:rsidRDefault="00CA0D66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CA0D66" w:rsidRDefault="00CA0D66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CA0D66" w:rsidRDefault="00CA0D66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CA0D66" w:rsidRDefault="00CA0D66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>
        <w:rPr>
          <w:rFonts w:ascii="Times New Roman" w:hAnsi="Times New Roman"/>
          <w:sz w:val="28"/>
          <w:szCs w:val="28"/>
        </w:rPr>
        <w:t>Научно-методическая работа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Научно-методическая работа направлена на решение научно-методической проблемы в рамках работы по реализации перехода на федеральные государственные стандарты общего образования и в условиях интеграции системы образования Республики Крым в образовательное пространство Российской Федерации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</w:rPr>
        <w:t>Основные цели научно-методической работы: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-разработка методического обеспечения развития образовательного пространства МБОУ «Восходненская школа»в условиях перехода на ФГОС </w:t>
      </w:r>
      <w:r>
        <w:t>и в условиях интеграции системы образования Республики Крым в образовательное пространство Российской Федерации;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</w:t>
      </w:r>
      <w:r>
        <w:rPr>
          <w:rStyle w:val="apple-converted-space"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внедрение современных достижений педагогической науки, передового опыта обучения и воспитания;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</w:t>
      </w:r>
      <w:r>
        <w:rPr>
          <w:rStyle w:val="apple-converted-space"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повышение профессиональной компетенции педагогов.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</w:rPr>
        <w:t>Основные задачи научно-методической работы</w:t>
      </w:r>
      <w:r>
        <w:rPr>
          <w:color w:val="000000"/>
          <w:bdr w:val="none" w:sz="0" w:space="0" w:color="auto" w:frame="1"/>
        </w:rPr>
        <w:t>: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-работа по консультированию педагогических работников при составлении учебных планов, рабочих программ дисциплин;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-совершенствование методического уровня педагогов;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-совершенствование содержания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8" w:tooltip="Учебные дисциплины" w:history="1">
        <w:r>
          <w:rPr>
            <w:rStyle w:val="a3"/>
            <w:rFonts w:eastAsiaTheme="majorEastAsia"/>
            <w:color w:val="743399"/>
            <w:bdr w:val="none" w:sz="0" w:space="0" w:color="auto" w:frame="1"/>
          </w:rPr>
          <w:t>учебных дисциплин</w:t>
        </w:r>
      </w:hyperlink>
      <w:r>
        <w:rPr>
          <w:color w:val="000000"/>
          <w:bdr w:val="none" w:sz="0" w:space="0" w:color="auto" w:frame="1"/>
        </w:rPr>
        <w:t>, их научности и практической значимости;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-совершенствование методики обучения;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-разработка авторских электронных материалов учителями 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-приобретение и внедрение в образовательный процесс современных электронных обучающих средств;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-оказание методической помощи педагогам при проведении мониторинговых исследований и самообследовании;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-создание условий для развития самостоятельности и творческой инициативы, самореализации педагогов и обучающихся;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lastRenderedPageBreak/>
        <w:t>-привлечение обучающихся и педагогов к исследовательской, опытно-экспериментальной и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9" w:tooltip="Образовательная деятельность" w:history="1">
        <w:r>
          <w:rPr>
            <w:rStyle w:val="a3"/>
            <w:rFonts w:eastAsiaTheme="majorEastAsia"/>
            <w:color w:val="743399"/>
            <w:bdr w:val="none" w:sz="0" w:space="0" w:color="auto" w:frame="1"/>
          </w:rPr>
          <w:t>учебно-методической деятельности</w:t>
        </w:r>
      </w:hyperlink>
      <w:r>
        <w:rPr>
          <w:color w:val="000000"/>
          <w:bdr w:val="none" w:sz="0" w:space="0" w:color="auto" w:frame="1"/>
        </w:rPr>
        <w:t>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-повышение квалификации преподавателей, в том числе и в области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10" w:tooltip="Информационные технологии" w:history="1">
        <w:r>
          <w:rPr>
            <w:rStyle w:val="a3"/>
            <w:rFonts w:eastAsiaTheme="majorEastAsia"/>
            <w:color w:val="743399"/>
            <w:bdr w:val="none" w:sz="0" w:space="0" w:color="auto" w:frame="1"/>
          </w:rPr>
          <w:t>информационных технологий</w:t>
        </w:r>
      </w:hyperlink>
      <w:r>
        <w:rPr>
          <w:color w:val="000000"/>
          <w:bdr w:val="none" w:sz="0" w:space="0" w:color="auto" w:frame="1"/>
        </w:rPr>
        <w:t>, компьютерной грамотности;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-обобщение и распространение педагогического опыта;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-совершенствование системы мониторинга;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-пополнение методического кабинета необходимым информационным материалом для оказания помощи педагогам в работе.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</w:rPr>
        <w:t>Основные направления методической работы</w:t>
      </w:r>
      <w:r>
        <w:rPr>
          <w:color w:val="000000"/>
          <w:bdr w:val="none" w:sz="0" w:space="0" w:color="auto" w:frame="1"/>
        </w:rPr>
        <w:t>: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-Информационная деятельность - обеспечение методической службы колледжа необходимым информационным и документальным сопровождением образовательного процесса;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-ИКТ - развитие информационного обеспечения образовательного процесса на основе ИКТ как единого информационно-образовательного пространства, обеспечивающего эффективность, качество и профессионализм специалистов;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-Программно-методическая деятельность - обеспечение связи целей организации образовательного процесса с приоритетными направлениями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11" w:tooltip="Образовательные программы" w:history="1">
        <w:r>
          <w:rPr>
            <w:rStyle w:val="a3"/>
            <w:rFonts w:eastAsiaTheme="majorEastAsia"/>
            <w:color w:val="743399"/>
            <w:bdr w:val="none" w:sz="0" w:space="0" w:color="auto" w:frame="1"/>
          </w:rPr>
          <w:t>образовательной программы</w:t>
        </w:r>
      </w:hyperlink>
      <w:r>
        <w:rPr>
          <w:color w:val="000000"/>
          <w:bdr w:val="none" w:sz="0" w:space="0" w:color="auto" w:frame="1"/>
        </w:rPr>
        <w:t xml:space="preserve"> МБОУ «Восходненская школа»;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-Опытно-экспериментальная работа - формирование единого научного сообщества со своими традициями, обеспечение развития педагогического сотрудничества.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Концептуальные подходы к построению модели научно-методической работы в МБОУ «Восходненская школа»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Анализ работы научно-методической службы позволяет выработать концепцию организации научно-методической работы в МБОУ и разработать программу ее реализации посредством разработки и внедрения инновационной адаптивной модели научно-методической службы.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Одним из методологических оснований решения данной проблемы является компетентностный подход</w:t>
      </w:r>
      <w:r>
        <w:rPr>
          <w:b/>
          <w:bCs/>
          <w:color w:val="000000"/>
          <w:bdr w:val="none" w:sz="0" w:space="0" w:color="auto" w:frame="1"/>
        </w:rPr>
        <w:t>,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согласно которому целевым ориентиром профессиональной подготовки является становление интегральной профессионально-личностной компетентности педагога, определяющей его универсальную способность проектировать и реально обеспечивать новое качество образования.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Очевидно, что составляющие профессионально-педагогической компетентности педагогов различных учебных дисциплин будут иметь определенные доминанты, что обусловлено спецификой предмета и методикой его преподавания.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Признавая наличие определенных ограничений в данном подходе, тем не менее, можно предположить, что в результате его реализации педагог, обладающий достаточным уровнем интегральной профессиональной компетентности, будет способен обеспечить положительные и высокоэффективные результаты в обучении и развитии учащихся.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Приоритетные идеи развития научно-методической службы колледжа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Новое качественное состояние научно-методической службы  предполагает открытость, мобильность и гибкость отношений научно-методической службы колледжа с субъектами внешней среды.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Эти отношения должны обеспечивать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развитие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12" w:tooltip="Социальное партнерство" w:history="1">
        <w:r>
          <w:rPr>
            <w:rStyle w:val="a3"/>
            <w:rFonts w:eastAsiaTheme="majorEastAsia"/>
            <w:color w:val="743399"/>
            <w:bdr w:val="none" w:sz="0" w:space="0" w:color="auto" w:frame="1"/>
          </w:rPr>
          <w:t>социального партнерства</w:t>
        </w:r>
      </w:hyperlink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и активный поиск деловых партнеров.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Theme="majorEastAsia" w:hAnsi="Times New Roman"/>
          <w:b w:val="0"/>
          <w:bCs w:val="0"/>
          <w:kern w:val="24"/>
          <w:sz w:val="58"/>
          <w:szCs w:val="58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Theme="majorEastAsia" w:hAnsi="Times New Roman"/>
          <w:b w:val="0"/>
          <w:bCs w:val="0"/>
          <w:kern w:val="24"/>
          <w:sz w:val="58"/>
          <w:szCs w:val="58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Theme="majorEastAsia" w:hAnsi="Times New Roman"/>
          <w:b w:val="0"/>
          <w:bCs w:val="0"/>
          <w:kern w:val="24"/>
          <w:sz w:val="58"/>
          <w:szCs w:val="58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Theme="majorEastAsia" w:hAnsi="Times New Roman"/>
          <w:b w:val="0"/>
          <w:bCs w:val="0"/>
          <w:kern w:val="24"/>
          <w:sz w:val="58"/>
          <w:szCs w:val="58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Theme="majorEastAsia" w:hAnsi="Times New Roman"/>
          <w:b w:val="0"/>
          <w:bCs w:val="0"/>
          <w:kern w:val="24"/>
          <w:sz w:val="58"/>
          <w:szCs w:val="58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Theme="majorEastAsia" w:hAnsi="Times New Roman"/>
          <w:b w:val="0"/>
          <w:bCs w:val="0"/>
          <w:kern w:val="24"/>
          <w:sz w:val="58"/>
          <w:szCs w:val="58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 w:rsidRPr="00E56415">
        <w:rPr>
          <w:rFonts w:ascii="Times New Roman" w:eastAsiaTheme="majorEastAsia" w:hAnsi="Times New Roman"/>
          <w:b w:val="0"/>
          <w:bCs w:val="0"/>
          <w:kern w:val="24"/>
          <w:sz w:val="58"/>
          <w:szCs w:val="58"/>
        </w:rPr>
        <w:t>Структура методической работы в условиях введения ФГОС</w: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E56415" w:rsidRDefault="003E4FC8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noProof/>
          <w:lang w:eastAsia="ru-RU"/>
        </w:rPr>
        <w:pict>
          <v:roundrect id="Скругленный прямоугольник 36" o:spid="_x0000_s1026" style="position:absolute;margin-left:-58.8pt;margin-top:12.45pt;width:204pt;height:51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" fillcolor="#5b9bd5 [3204]" strokecolor="#1f4d78 [1604]" strokeweight="1pt">
            <v:stroke joinstyle="miter"/>
            <v:path arrowok="t"/>
            <v:textbox>
              <w:txbxContent>
                <w:p w:rsidR="00E56415" w:rsidRDefault="00E56415" w:rsidP="00E56415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FFFFFF" w:themeColor="light1"/>
                      <w:kern w:val="24"/>
                    </w:rPr>
                    <w:t xml:space="preserve">Директор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9" o:spid="_x0000_s1027" style="position:absolute;margin-left:0;margin-top:127.6pt;width:227.65pt;height:56.9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" filled="f" stroked="f">
            <v:stroke joinstyle="miter"/>
            <v:path arrowok="t"/>
            <o:lock v:ext="edit" grouping="t"/>
            <v:textbox>
              <w:txbxContent>
                <w:p w:rsidR="00E56415" w:rsidRDefault="00E56415" w:rsidP="00E56415">
                  <w:pPr>
                    <w:pStyle w:val="a4"/>
                    <w:kinsoku w:val="0"/>
                    <w:overflowPunct w:val="0"/>
                    <w:spacing w:before="96" w:beforeAutospacing="0" w:after="0" w:afterAutospacing="0"/>
                    <w:ind w:left="706" w:hanging="605"/>
                    <w:jc w:val="center"/>
                    <w:textAlignment w:val="baseline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FFFFFF" w:themeColor="light1"/>
                      <w:kern w:val="24"/>
                      <w:sz w:val="40"/>
                      <w:szCs w:val="40"/>
                    </w:rPr>
                    <w:t>Сетевое взаимодействе</w:t>
                  </w:r>
                  <w:r w:rsidR="005B4383" w:rsidRPr="005B4383">
                    <w:rPr>
                      <w:rFonts w:asciiTheme="minorHAnsi" w:hAnsi="Calibri" w:cstheme="minorBidi"/>
                      <w:b/>
                      <w:bCs/>
                      <w:noProof/>
                      <w:color w:val="FFFFFF" w:themeColor="light1"/>
                      <w:kern w:val="24"/>
                      <w:sz w:val="40"/>
                      <w:szCs w:val="40"/>
                    </w:rPr>
                    <w:drawing>
                      <wp:inline distT="0" distB="0" distL="0" distR="0">
                        <wp:extent cx="1605280" cy="139255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280" cy="1392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0" o:spid="_x0000_s1028" style="position:absolute;margin-left:278.25pt;margin-top:73.05pt;width:215.5pt;height:56.6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" fillcolor="#5b9bd5 [3204]" strokecolor="#1f4d78 [1604]" strokeweight="1pt">
            <v:stroke joinstyle="miter"/>
            <v:path arrowok="t"/>
            <v:textbox>
              <w:txbxContent>
                <w:p w:rsidR="00E56415" w:rsidRDefault="00E56415" w:rsidP="00E56415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FFFFFF" w:themeColor="light1"/>
                      <w:kern w:val="24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1" o:spid="_x0000_s1029" style="position:absolute;margin-left:-46.6pt;margin-top:173.75pt;width:204.1pt;height:79.3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" fillcolor="#5b9bd5 [3204]" strokecolor="#1f4d78 [1604]" strokeweight="1pt">
            <v:stroke joinstyle="miter"/>
            <v:path arrowok="t"/>
            <v:textbox>
              <w:txbxContent>
                <w:p w:rsidR="00E56415" w:rsidRDefault="00E56415" w:rsidP="00E56415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FFFFFF" w:themeColor="light1"/>
                      <w:kern w:val="24"/>
                    </w:rPr>
                    <w:t>Методический совет (Совет по введению ФГОС)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2" o:spid="_x0000_s1030" style="position:absolute;margin-left:291.45pt;margin-top:259.7pt;width:204.15pt;height:51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" fillcolor="#5b9bd5 [3204]" strokecolor="#1f4d78 [1604]" strokeweight="1pt">
            <v:stroke joinstyle="miter"/>
            <v:path arrowok="t"/>
            <v:textbox>
              <w:txbxContent>
                <w:p w:rsidR="00E56415" w:rsidRDefault="00E56415" w:rsidP="00E56415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FFFFFF" w:themeColor="light1"/>
                      <w:kern w:val="24"/>
                    </w:rPr>
                    <w:t>Управляющий 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4" o:spid="_x0000_s1031" style="position:absolute;margin-left:-43.3pt;margin-top:303.25pt;width:204.15pt;height:51pt;z-index: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" fillcolor="#5b9bd5 [3204]" strokecolor="#1f4d78 [1604]" strokeweight="1pt">
            <v:stroke joinstyle="miter"/>
            <v:path arrowok="t"/>
            <v:textbox>
              <w:txbxContent>
                <w:p w:rsidR="00E56415" w:rsidRDefault="00E56415" w:rsidP="00E56415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FFFFFF" w:themeColor="light1"/>
                      <w:kern w:val="24"/>
                    </w:rPr>
                    <w:t>ШМО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5" o:spid="_x0000_s1032" style="position:absolute;margin-left:-54.35pt;margin-top:389.55pt;width:232.5pt;height:68pt;z-index: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" fillcolor="#5b9bd5 [3204]" strokecolor="#1f4d78 [1604]" strokeweight="1pt">
            <v:stroke joinstyle="miter"/>
            <v:path arrowok="t"/>
            <v:textbox>
              <w:txbxContent>
                <w:p w:rsidR="00E56415" w:rsidRDefault="00E56415" w:rsidP="00E56415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entury Gothic" w:hAnsi="Century Gothic" w:cs="Arial"/>
                      <w:b/>
                      <w:bCs/>
                      <w:color w:val="FFFFFF"/>
                      <w:kern w:val="24"/>
                    </w:rPr>
                    <w:t>Творческие микрогруппы (рабочие группы)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6" o:spid="_x0000_s1033" style="position:absolute;margin-left:-56.8pt;margin-top:496.05pt;width:340.25pt;height:51pt;z-index: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" fillcolor="#5b9bd5 [3204]" strokecolor="#1f4d78 [1604]" strokeweight="1pt">
            <v:stroke joinstyle="miter"/>
            <v:path arrowok="t"/>
            <v:textbox>
              <w:txbxContent>
                <w:p w:rsidR="00E56415" w:rsidRDefault="00E56415" w:rsidP="00E56415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FFFFFF" w:themeColor="light1"/>
                      <w:kern w:val="24"/>
                    </w:rPr>
                    <w:t xml:space="preserve">         методический кабинет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51" o:spid="_x0000_s1041" type="#_x0000_t70" style="position:absolute;margin-left:12.85pt;margin-top:72.25pt;width:22.75pt;height:98.2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" adj=",2502" fillcolor="red" strokecolor="#1f4d78 [1604]" strokeweight="1pt">
            <v:path arrowok="t"/>
          </v:shape>
        </w:pict>
      </w:r>
      <w:r>
        <w:rPr>
          <w:noProof/>
          <w:lang w:eastAsia="ru-RU"/>
        </w:rPr>
        <w:pict>
          <v:shape id="Двойная стрелка вверх/вниз 53" o:spid="_x0000_s1040" type="#_x0000_t70" style="position:absolute;margin-left:14.45pt;margin-top:254.1pt;width:17pt;height:39.1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" adj=",4690" fillcolor="red" strokecolor="#1f4d78 [1604]" strokeweight="1pt">
            <v:path arrowok="t"/>
          </v:shape>
        </w:pict>
      </w:r>
      <w:r>
        <w:rPr>
          <w:noProof/>
          <w:lang w:eastAsia="ru-RU"/>
        </w:rPr>
        <w:pict>
          <v:shape id="Двойная стрелка вверх/вниз 54" o:spid="_x0000_s1039" type="#_x0000_t70" style="position:absolute;margin-left:14.45pt;margin-top:352.8pt;width:11.4pt;height:33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" adj=",3675" fillcolor="red" strokecolor="#1f4d78 [1604]" strokeweight="1pt">
            <v:path arrowok="t"/>
          </v:shape>
        </w:pict>
      </w:r>
      <w:r>
        <w:rPr>
          <w:noProof/>
          <w:lang w:eastAsia="ru-RU"/>
        </w:rPr>
        <w:pict>
          <v:shape id="Двойная стрелка вверх/вниз 60" o:spid="_x0000_s1038" type="#_x0000_t70" style="position:absolute;margin-left:245.65pt;margin-top:13.45pt;width:24.15pt;height:294.3pt;rotation:-3276058fd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" adj=",886" fillcolor="red" strokecolor="#1f4d78 [1604]" strokeweight="1pt">
            <v:path arrowok="t"/>
          </v:shape>
        </w:pict>
      </w:r>
      <w:r>
        <w:rPr>
          <w:noProof/>
          <w:lang w:eastAsia="ru-RU"/>
        </w:rPr>
        <w:pict>
          <v:shape id="Двойная стрелка вверх/вниз 2" o:spid="_x0000_s1037" type="#_x0000_t70" style="position:absolute;margin-left:25.85pt;margin-top:459.8pt;width:3.6pt;height:33.5pt;flip:x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" adj=",3667" fillcolor="red" strokecolor="#1f4d78 [1604]" strokeweight="2pt"/>
        </w:pict>
      </w:r>
      <w:r>
        <w:rPr>
          <w:noProof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1" o:spid="_x0000_s1036" type="#_x0000_t105" style="position:absolute;margin-left:15.55pt;margin-top:54.4pt;width:420.7pt;height:76.4pt;rotation:-1191117fd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" adj="20228,21042,16200" fillcolor="red" strokecolor="#1f4d78 [1604]" strokeweight="2pt"/>
        </w:pict>
      </w:r>
      <w:r>
        <w:rPr>
          <w:noProof/>
          <w:lang w:eastAsia="ru-RU"/>
        </w:rPr>
        <w:pict>
          <v:shape id="Двойная стрелка вверх/вниз 59" o:spid="_x0000_s1035" type="#_x0000_t70" style="position:absolute;margin-left:200.3pt;margin-top:-13.05pt;width:24pt;height:162.2pt;rotation:-3276058fd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" adj=",1598" fillcolor="red" strokecolor="#1f4d78 [1604]" strokeweight="1pt">
            <v:path arrowok="t"/>
          </v:shape>
        </w:pict>
      </w: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E56415" w:rsidRDefault="00E56415" w:rsidP="00E56415">
      <w:pPr>
        <w:pStyle w:val="201"/>
        <w:shd w:val="clear" w:color="auto" w:fill="auto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3E4FC8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noProof/>
        </w:rPr>
        <w:pict>
          <v:shape id="Двойная стрелка вверх/вниз 55" o:spid="_x0000_s1034" type="#_x0000_t70" style="position:absolute;margin-left:212.5pt;margin-top:6.75pt;width:25.4pt;height:163.25pt;rotation:-3276058fd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" adj=",1680" fillcolor="red" strokecolor="#1f4d78 [1604]" strokeweight="1pt">
            <v:path arrowok="t"/>
          </v:shape>
        </w:pic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</w:p>
    <w:p w:rsidR="00E56415" w:rsidRDefault="00E56415" w:rsidP="00E56415">
      <w:pPr>
        <w:tabs>
          <w:tab w:val="left" w:pos="5820"/>
        </w:tabs>
        <w:rPr>
          <w:lang w:eastAsia="ar-SA"/>
        </w:rPr>
      </w:pPr>
    </w:p>
    <w:p w:rsidR="00E56415" w:rsidRDefault="00E56415" w:rsidP="00E56415">
      <w:pPr>
        <w:tabs>
          <w:tab w:val="left" w:pos="5820"/>
        </w:tabs>
        <w:rPr>
          <w:lang w:eastAsia="ar-SA"/>
        </w:rPr>
      </w:pPr>
    </w:p>
    <w:p w:rsidR="00E56415" w:rsidRDefault="00E56415" w:rsidP="00E56415">
      <w:pPr>
        <w:tabs>
          <w:tab w:val="left" w:pos="5820"/>
        </w:tabs>
        <w:rPr>
          <w:lang w:eastAsia="ar-SA"/>
        </w:rPr>
      </w:pPr>
    </w:p>
    <w:p w:rsidR="00E56415" w:rsidRDefault="00E56415" w:rsidP="00E56415">
      <w:pPr>
        <w:tabs>
          <w:tab w:val="left" w:pos="5820"/>
        </w:tabs>
        <w:rPr>
          <w:lang w:eastAsia="ar-SA"/>
        </w:rPr>
      </w:pPr>
    </w:p>
    <w:p w:rsidR="00E56415" w:rsidRDefault="00E56415" w:rsidP="00E56415">
      <w:pPr>
        <w:tabs>
          <w:tab w:val="left" w:pos="5820"/>
        </w:tabs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3.Повышение квалификации и совершенствование профессионального мастерства педагогических работников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План  мероприятий по реализации Программы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повышения квалификации членов педагогического коллектива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на период </w:t>
      </w:r>
      <w:r w:rsidR="00A8685B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2015-2017 годы</w:t>
      </w:r>
    </w:p>
    <w:tbl>
      <w:tblPr>
        <w:tblW w:w="10065" w:type="dxa"/>
        <w:tblInd w:w="-34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222"/>
        <w:gridCol w:w="1761"/>
        <w:gridCol w:w="3554"/>
      </w:tblGrid>
      <w:tr w:rsidR="00E56415" w:rsidTr="00A8685B">
        <w:trPr>
          <w:trHeight w:val="49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4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Этапы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Сроки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Ответственные</w:t>
            </w:r>
          </w:p>
        </w:tc>
      </w:tr>
      <w:tr w:rsidR="00E56415" w:rsidTr="00A8685B">
        <w:trPr>
          <w:trHeight w:val="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  <w:t>I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  <w:t>Организационный этап</w:t>
            </w:r>
          </w:p>
          <w:p w:rsidR="00E56415" w:rsidRDefault="00E56415" w:rsidP="00A8685B">
            <w:pPr>
              <w:pStyle w:val="a4"/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Создание и введение в деятельность школы программы повышения квалификации членов педагогического коллектива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CA0D66" w:rsidP="00A8685B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Постоянно, в течение года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Заместитель директора по УВР, методический совет</w:t>
            </w:r>
          </w:p>
        </w:tc>
      </w:tr>
      <w:tr w:rsidR="00E56415" w:rsidTr="00A8685B">
        <w:trPr>
          <w:trHeight w:val="101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Выявление уровня профессиональной компетентности и методической подготовки учителей через диагностику и проектирование индивидуальной методической работы (диагностика потребностей педагогических кадров в повышении своей квалификации, оценка профессиональных затруднений учителей).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Ежегодно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Заместитель директора по УВР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Руководители методических объединений</w:t>
            </w:r>
          </w:p>
        </w:tc>
      </w:tr>
      <w:tr w:rsidR="00E56415" w:rsidTr="00A8685B">
        <w:trPr>
          <w:trHeight w:val="46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Повышение квалификации и переподготовка кадров на базе  КРИППОи других образовательных учреждений</w:t>
            </w:r>
            <w:r w:rsidR="00A8685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, в том числе изучение и подготовка к внедрению Профессионального стандарта « Педагог»</w:t>
            </w:r>
          </w:p>
          <w:p w:rsidR="00E56415" w:rsidRDefault="00E56415" w:rsidP="00A8685B">
            <w:pPr>
              <w:pStyle w:val="a4"/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Курсовая подготовка учителей 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и членов администрации ОУ по вопросам ФГОС НОО.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CA0D66" w:rsidP="00A8685B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Ежегодно в соответствие с перспективным планом курсовой переподготовки работников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Заместитель директора по УВР</w:t>
            </w:r>
          </w:p>
        </w:tc>
      </w:tr>
      <w:tr w:rsidR="00E56415" w:rsidTr="00A8685B">
        <w:trPr>
          <w:trHeight w:val="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 Развитие и совершенствование сложившейся модели методической службы школы, направленной на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lastRenderedPageBreak/>
              <w:t>повышение педагогической компетентности учителя, его социальной мобильности.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Участие педагогов и руководителей ОУ в мероприятиях регионального уровня по сопровождению введения ФГОС НОО;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Участие в муниципальных научно-практических конференциях, педагогических чтениях, семинарах по проблемам введения ФГОС НОО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lastRenderedPageBreak/>
              <w:t> </w:t>
            </w:r>
            <w:r w:rsidR="00CA0D66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Постоянно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Заместитель директора по УВР Руководители методических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lastRenderedPageBreak/>
              <w:t>объединений</w:t>
            </w:r>
          </w:p>
        </w:tc>
      </w:tr>
      <w:tr w:rsidR="00E56415" w:rsidTr="00A8685B">
        <w:trPr>
          <w:trHeight w:val="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lastRenderedPageBreak/>
              <w:t>5.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Создание банка  данных эффективности взаимодействия «учитель-ученик» как оценки социально - профессионального результата деятельности учителя.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Ежегодно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Заместитель директора по УВР Руководители методических объединений</w:t>
            </w:r>
          </w:p>
        </w:tc>
      </w:tr>
      <w:tr w:rsidR="00E56415" w:rsidTr="00A8685B">
        <w:trPr>
          <w:trHeight w:val="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  <w:t>II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  <w:t>Технологический этап.</w:t>
            </w:r>
          </w:p>
          <w:p w:rsidR="00E56415" w:rsidRDefault="00E56415" w:rsidP="00A8685B">
            <w:pPr>
              <w:pStyle w:val="a4"/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  <w:t>Основные направления реализации программы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Отработка методов, приемов, критериев, управленческих подходов в реализации программы повышения квалификации членов педагогического коллектива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CA0D66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постоянно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Заместитель директора по УВР Руководители методических объединений</w:t>
            </w:r>
          </w:p>
        </w:tc>
      </w:tr>
      <w:tr w:rsidR="00E56415" w:rsidTr="00A8685B">
        <w:trPr>
          <w:trHeight w:val="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Формирование творческих групп учителей, сориентированных на работу по следующим направлениям  (планирование их деятельности):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·  формирование профессиональной компетентности и социальной мобильности учителей-предметников;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·  метод проектов в развитии личности учителя и формировании ключевых образовательных компетентностей;</w:t>
            </w:r>
          </w:p>
          <w:p w:rsidR="00E56415" w:rsidRDefault="00E56415" w:rsidP="00A8685B">
            <w:pPr>
              <w:pStyle w:val="a4"/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·  интеграция урочной и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lang w:eastAsia="en-US"/>
              </w:rPr>
              <w:t> </w:t>
            </w:r>
            <w:hyperlink r:id="rId14" w:tooltip="Внеурочная деятельность" w:history="1">
              <w:r>
                <w:rPr>
                  <w:rStyle w:val="a3"/>
                  <w:rFonts w:ascii="Arial" w:eastAsiaTheme="majorEastAsia" w:hAnsi="Arial" w:cs="Arial"/>
                  <w:color w:val="743399"/>
                  <w:sz w:val="21"/>
                  <w:szCs w:val="21"/>
                  <w:bdr w:val="none" w:sz="0" w:space="0" w:color="auto" w:frame="1"/>
                  <w:lang w:eastAsia="en-US"/>
                </w:rPr>
                <w:t>внеурочной деятельности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в достижении нового качества образования;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·  реализация программы преемственности как условие формирования ключевых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lastRenderedPageBreak/>
              <w:t>образовательных компетентностей педагога.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lastRenderedPageBreak/>
              <w:t>Ежегодно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Творческая (проблемная) группа,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Заместитель директора по УВР Руководители методических объединений</w:t>
            </w:r>
          </w:p>
        </w:tc>
      </w:tr>
      <w:tr w:rsidR="00E56415" w:rsidTr="00A8685B">
        <w:trPr>
          <w:trHeight w:val="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lastRenderedPageBreak/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Апробация новых форм и методов изучения и обобщения педагогического опыта учителя, его педагогического мастерства («Учитель года», «Лучший учебный  кабинет», «Самый классный классный», «Лучшие учителя России» в рамках ПНП  «Образование»)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Ежегодно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Заместитель директора по УВР Руководители методических объединений</w:t>
            </w:r>
          </w:p>
        </w:tc>
      </w:tr>
      <w:tr w:rsidR="00E56415" w:rsidTr="00A8685B">
        <w:trPr>
          <w:trHeight w:val="77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 Проведение целевых, проблемных, методических семинаров «Компетентностный подход в обучении», «Содержание  и диагностика качества образования по стандартам образования, «Новые подходы к проблеме качества образования».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«Создание условий для индивидуальной траектории развития школьника, отвечающего его интересам, потребностям и возможностям в условиях перехода на Федеральный государственный образовательный стандарт начального общего образования»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CA0D66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В течение года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Заместители директора по УВР Руководители методических объединений</w:t>
            </w:r>
          </w:p>
        </w:tc>
      </w:tr>
      <w:tr w:rsidR="00E56415" w:rsidTr="00A8685B">
        <w:trPr>
          <w:trHeight w:val="66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Проанализировать  эффективность взаимодействия «учитель-ученик» в учебно-исследовательской деятельности учащихся  как нового подхода к оценке качества образования и в выборе предпрофильной подготовки учащихся.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141F70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Постоянно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Заместитель директора по УВР Руководители методических объединений</w:t>
            </w:r>
          </w:p>
        </w:tc>
      </w:tr>
      <w:tr w:rsidR="00E56415" w:rsidTr="00A8685B">
        <w:trPr>
          <w:trHeight w:val="77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III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  <w:t>Рефлексивно – обобщающий этап.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Структура, методика и механизм управления непрерывным самообразованием и самореализацией учителя в рамках программы.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141F70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В конце года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Заместитель директора по УВР Руководители методических объединений </w:t>
            </w:r>
          </w:p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Методический совет</w:t>
            </w:r>
          </w:p>
        </w:tc>
      </w:tr>
      <w:tr w:rsidR="00E56415" w:rsidTr="00A8685B">
        <w:trPr>
          <w:trHeight w:val="104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6415" w:rsidRDefault="00E56415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Анализ реализации целей, задач и результатов программы повышения квалификации членов педагогического коллектива, проектирование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lastRenderedPageBreak/>
              <w:t>деятельности педагогического коллектива школы на новом этапе развития современного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15" w:rsidRDefault="00E56415" w:rsidP="00A8685B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15" w:rsidRDefault="00E56415" w:rsidP="00A8685B">
            <w:pPr>
              <w:spacing w:line="27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A8685B" w:rsidTr="00A8685B">
        <w:trPr>
          <w:trHeight w:val="105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85B" w:rsidRDefault="00A8685B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lastRenderedPageBreak/>
              <w:t>3.</w:t>
            </w: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85B" w:rsidRDefault="00A8685B" w:rsidP="00A8685B">
            <w:pPr>
              <w:pStyle w:val="a4"/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Обобщение и презентация опыта работы по обновлению целей, структуры содержания образования, использования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lang w:eastAsia="en-US"/>
              </w:rPr>
              <w:t> </w:t>
            </w:r>
            <w:hyperlink r:id="rId15" w:tooltip="Новые технологии" w:history="1">
              <w:r>
                <w:rPr>
                  <w:rStyle w:val="a3"/>
                  <w:rFonts w:ascii="Arial" w:eastAsiaTheme="majorEastAsia" w:hAnsi="Arial" w:cs="Arial"/>
                  <w:color w:val="743399"/>
                  <w:sz w:val="21"/>
                  <w:szCs w:val="21"/>
                  <w:bdr w:val="none" w:sz="0" w:space="0" w:color="auto" w:frame="1"/>
                  <w:lang w:eastAsia="en-US"/>
                </w:rPr>
                <w:t>новых технологий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в достижении нового качества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5B" w:rsidRDefault="00A8685B" w:rsidP="00A8685B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5B" w:rsidRDefault="00A8685B" w:rsidP="00A8685B">
            <w:pPr>
              <w:spacing w:line="27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A8685B" w:rsidTr="00A8685B">
        <w:trPr>
          <w:trHeight w:val="960"/>
        </w:trPr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85B" w:rsidRDefault="00A8685B" w:rsidP="00A8685B">
            <w:pPr>
              <w:pStyle w:val="a4"/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2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85B" w:rsidRDefault="00A8685B" w:rsidP="00A8685B">
            <w:pPr>
              <w:pStyle w:val="a4"/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5B" w:rsidRDefault="00A8685B" w:rsidP="00A8685B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5B" w:rsidRDefault="00A8685B" w:rsidP="00A8685B">
            <w:pPr>
              <w:spacing w:line="27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A8685B" w:rsidTr="00A8685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4750" w:type="dxa"/>
          <w:trHeight w:val="100"/>
        </w:trPr>
        <w:tc>
          <w:tcPr>
            <w:tcW w:w="5315" w:type="dxa"/>
            <w:gridSpan w:val="2"/>
          </w:tcPr>
          <w:p w:rsidR="00A8685B" w:rsidRDefault="00A8685B" w:rsidP="00A8685B">
            <w:pPr>
              <w:tabs>
                <w:tab w:val="left" w:pos="5820"/>
              </w:tabs>
              <w:rPr>
                <w:color w:val="FF0000"/>
                <w:lang w:eastAsia="ar-SA"/>
              </w:rPr>
            </w:pPr>
          </w:p>
        </w:tc>
      </w:tr>
    </w:tbl>
    <w:p w:rsidR="00E56415" w:rsidRDefault="00E56415" w:rsidP="00E56415">
      <w:pPr>
        <w:tabs>
          <w:tab w:val="left" w:pos="5820"/>
        </w:tabs>
        <w:rPr>
          <w:color w:val="FF0000"/>
          <w:lang w:eastAsia="ar-SA"/>
        </w:rPr>
      </w:pPr>
    </w:p>
    <w:p w:rsidR="00E56415" w:rsidRDefault="00E56415" w:rsidP="00E56415">
      <w:pPr>
        <w:tabs>
          <w:tab w:val="left" w:pos="5820"/>
        </w:tabs>
        <w:rPr>
          <w:color w:val="FF0000"/>
          <w:lang w:eastAsia="ar-SA"/>
        </w:rPr>
      </w:pPr>
    </w:p>
    <w:p w:rsidR="00E56415" w:rsidRDefault="00E56415" w:rsidP="00E56415">
      <w:pPr>
        <w:tabs>
          <w:tab w:val="left" w:pos="5820"/>
        </w:tabs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4.Изучение и внедрение современных образовательных технологий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hd w:val="clear" w:color="auto" w:fill="FFFFFF"/>
        </w:rPr>
        <w:t>Для реализации познавательной и творческой активности школьника в учебном процессе используются</w:t>
      </w:r>
      <w:r>
        <w:rPr>
          <w:rStyle w:val="apple-converted-space"/>
          <w:shd w:val="clear" w:color="auto" w:fill="FFFFFF"/>
        </w:rPr>
        <w:t> </w:t>
      </w:r>
      <w:hyperlink r:id="rId16" w:history="1">
        <w:r>
          <w:rPr>
            <w:rStyle w:val="a3"/>
            <w:rFonts w:eastAsiaTheme="majorEastAsia"/>
            <w:b/>
            <w:bCs/>
            <w:shd w:val="clear" w:color="auto" w:fill="FFFFFF"/>
          </w:rPr>
          <w:t>современные образовательные технологии</w:t>
        </w:r>
      </w:hyperlink>
      <w:r>
        <w:rPr>
          <w:shd w:val="clear" w:color="auto" w:fill="FFFFFF"/>
        </w:rPr>
        <w:t>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Современные образовательные технологии ориентированы на индивидуализацию, дистанционность и вариативность образовательного процесса, академическую мобильность обучаемых, независимо от возраста и уровня образования. В школе представлен широкий спектр образовательных педагогических технологий, которые применяются в учебном процессе.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br/>
      </w:r>
      <w:r>
        <w:rPr>
          <w:shd w:val="clear" w:color="auto" w:fill="FFFFFF"/>
        </w:rPr>
        <w:t>Внедрение в образовательный процесс современных образовательных и информационных технологий в образовательный процесс позволит учителю: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• отработать глубину и прочность знаний, закрепить умения и навыки в различных областях деятельности;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• развивать технологическое мышление, умения самостоятельно планировать свою учебную, самообразовательную деятельность;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• воспитывать привычки чёткого следования требованиям технологической дисциплины в организации учебных занятий.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br/>
      </w:r>
      <w:r>
        <w:rPr>
          <w:shd w:val="clear" w:color="auto" w:fill="FFFFFF"/>
        </w:rPr>
        <w:t>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обученности учащихся.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br/>
      </w:r>
      <w:r>
        <w:br/>
      </w:r>
      <w:r>
        <w:rPr>
          <w:b/>
          <w:bCs/>
          <w:shd w:val="clear" w:color="auto" w:fill="FFFFFF"/>
        </w:rPr>
        <w:t>Проблемное обучение.</w:t>
      </w:r>
      <w:r>
        <w:rPr>
          <w:rStyle w:val="apple-converted-space"/>
          <w:b/>
          <w:bCs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br/>
      </w:r>
      <w:r>
        <w:rPr>
          <w:b/>
          <w:bCs/>
          <w:shd w:val="clear" w:color="auto" w:fill="FFFFFF"/>
        </w:rPr>
        <w:t>Разноуровневое обучение.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У учителя 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br/>
      </w:r>
      <w:r>
        <w:rPr>
          <w:b/>
          <w:bCs/>
          <w:shd w:val="clear" w:color="auto" w:fill="FFFFFF"/>
        </w:rPr>
        <w:t>Проектные методы обучения.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lastRenderedPageBreak/>
        <w:br/>
      </w:r>
      <w:r>
        <w:rPr>
          <w:b/>
          <w:bCs/>
          <w:shd w:val="clear" w:color="auto" w:fill="FFFFFF"/>
        </w:rPr>
        <w:t>Исследовательские методы в обучении.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</w:r>
      <w:r>
        <w:rPr>
          <w:rStyle w:val="apple-converted-space"/>
          <w:shd w:val="clear" w:color="auto" w:fill="FFFFFF"/>
        </w:rPr>
        <w:t> </w:t>
      </w:r>
    </w:p>
    <w:p w:rsidR="00E56415" w:rsidRDefault="00E56415" w:rsidP="00E56415">
      <w:pPr>
        <w:tabs>
          <w:tab w:val="left" w:pos="5820"/>
        </w:tabs>
        <w:rPr>
          <w:shd w:val="clear" w:color="auto" w:fill="FFFFFF"/>
        </w:rPr>
      </w:pPr>
      <w:r>
        <w:br/>
      </w:r>
      <w:r>
        <w:rPr>
          <w:b/>
          <w:bCs/>
          <w:shd w:val="clear" w:color="auto" w:fill="FFFFFF"/>
        </w:rPr>
        <w:t>Лекционно-семинарско-зачетная система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b/>
          <w:bCs/>
          <w:shd w:val="clear" w:color="auto" w:fill="FFFFFF"/>
        </w:rPr>
        <w:t>Технология использования в обучении игровых методов: ролевых, деловых и других видов обучающих игр.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br/>
      </w:r>
      <w:r>
        <w:rPr>
          <w:b/>
          <w:bCs/>
          <w:shd w:val="clear" w:color="auto" w:fill="FFFFFF"/>
        </w:rPr>
        <w:t>Обучение в сотрудничестве (командная, групповая работа).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br/>
      </w:r>
      <w:hyperlink r:id="rId17" w:history="1">
        <w:r>
          <w:rPr>
            <w:rStyle w:val="a3"/>
            <w:rFonts w:eastAsiaTheme="majorEastAsia"/>
            <w:b/>
            <w:bCs/>
            <w:shd w:val="clear" w:color="auto" w:fill="FFFFFF"/>
          </w:rPr>
          <w:t>Информационно-коммуникационные технологии</w:t>
        </w:r>
      </w:hyperlink>
      <w:r>
        <w:rPr>
          <w:b/>
          <w:bCs/>
          <w:shd w:val="clear" w:color="auto" w:fill="FFFFFF"/>
        </w:rPr>
        <w:t>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Изменение и неограниченное обогащение содержания образования, использование интегрированных курсов, доступ в ИНТЕРНЕТ.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br/>
      </w:r>
      <w:r>
        <w:rPr>
          <w:b/>
          <w:bCs/>
          <w:shd w:val="clear" w:color="auto" w:fill="FFFFFF"/>
        </w:rPr>
        <w:t>Здоровьесберегающие технологии.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Использование данных технологий позволяют равномерно во время урока распределять различные виды заданий, чередовать мыслительную деятельность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br/>
      </w:r>
      <w:r>
        <w:rPr>
          <w:b/>
          <w:bCs/>
          <w:shd w:val="clear" w:color="auto" w:fill="FFFFFF"/>
        </w:rPr>
        <w:t>Систему инновационной оценки «портфолио».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br/>
      </w:r>
      <w:r>
        <w:rPr>
          <w:shd w:val="clear" w:color="auto" w:fill="FFFFFF"/>
        </w:rPr>
        <w:t>Однако 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Учителю очень сложно преодолеть сложившиеся годами стереотипы проведения урока. Возникает огромное желание подойти к обучающемуся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 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</w:t>
      </w:r>
    </w:p>
    <w:p w:rsidR="00E56415" w:rsidRDefault="00E56415" w:rsidP="00E56415">
      <w:pPr>
        <w:tabs>
          <w:tab w:val="left" w:pos="5820"/>
        </w:tabs>
        <w:rPr>
          <w:shd w:val="clear" w:color="auto" w:fill="FFFFFF"/>
        </w:rPr>
      </w:pPr>
    </w:p>
    <w:p w:rsidR="00E56415" w:rsidRDefault="00E56415" w:rsidP="00E56415">
      <w:pPr>
        <w:tabs>
          <w:tab w:val="left" w:pos="5820"/>
        </w:tabs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 Организация работы с обучающимися</w:t>
      </w:r>
    </w:p>
    <w:p w:rsidR="00E56415" w:rsidRDefault="00E56415" w:rsidP="00E56415">
      <w:pPr>
        <w:tabs>
          <w:tab w:val="left" w:pos="5820"/>
        </w:tabs>
        <w:rPr>
          <w:b/>
          <w:sz w:val="28"/>
          <w:szCs w:val="28"/>
          <w:shd w:val="clear" w:color="auto" w:fill="FFFFFF"/>
        </w:rPr>
      </w:pP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8"/>
        <w:textAlignment w:val="baseline"/>
        <w:outlineLvl w:val="0"/>
        <w:rPr>
          <w:b/>
          <w:bCs/>
          <w:caps/>
          <w:kern w:val="36"/>
        </w:rPr>
      </w:pPr>
      <w:r>
        <w:rPr>
          <w:b/>
          <w:bCs/>
          <w:caps/>
          <w:kern w:val="36"/>
        </w:rPr>
        <w:t>5.1.ОРГАНИЗАЦИЯ РАБОТЫ С УЧАЩИМИСЯ, ИМЕЮЩИМИ ВЫСОКУЮ МОТИВАЦИЮ ОБУЧЕНИЯ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dr w:val="none" w:sz="0" w:space="0" w:color="auto" w:frame="1"/>
        </w:rPr>
        <w:t>Актуальность проблемы организации работы с учащимися, имеющими высокую мотивацию обучения, продиктована и определяется не только психолого-педагогическими, но и социокультурными детерминантами. Способная творческая личность является гарантом процветания общества, так как одарённость при благополучных условиях трансформируется в конкретную деятельность, которая способствует научно-техническому и культурному прогрессу.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dr w:val="none" w:sz="0" w:space="0" w:color="auto" w:frame="1"/>
        </w:rPr>
        <w:t>Работа с учащимися, имеющими высокую мотивацию обучения, требует от педагога усиленной подготовки, каждодневного кропотливого труда по развитию личности ребёнка. Учитель работает не только на развитие специальной интеллектуальной одарённости ученика, но и на развитие олимпиадного движения. При работе с учащимися, имеющими высокую мотивацию обучения, учитель использует личностно-ориентированный, дифференцированный подходы в обучении, вовлекает учащихся в исследовательскую работу, побуждает выдвигать идеи, анализировать литературу и материалы сети Интернет.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/>
          <w:bCs/>
          <w:i/>
          <w:iCs/>
          <w:bdr w:val="none" w:sz="0" w:space="0" w:color="auto" w:frame="1"/>
        </w:rPr>
        <w:t>Принципы работы: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dr w:val="none" w:sz="0" w:space="0" w:color="auto" w:frame="1"/>
        </w:rPr>
        <w:t>- прививать стремление к приобретению знаний;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dr w:val="none" w:sz="0" w:space="0" w:color="auto" w:frame="1"/>
        </w:rPr>
        <w:t>- поощрять инициативу детей,  их самостоятельность в учебе и развитии.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/>
          <w:bCs/>
          <w:i/>
          <w:iCs/>
          <w:bdr w:val="none" w:sz="0" w:space="0" w:color="auto" w:frame="1"/>
        </w:rPr>
        <w:t>Контроль  развития познавательной деятельности: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dr w:val="none" w:sz="0" w:space="0" w:color="auto" w:frame="1"/>
        </w:rPr>
        <w:t>- создание для ученика ситуации  уверенности в своих знаниях;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dr w:val="none" w:sz="0" w:space="0" w:color="auto" w:frame="1"/>
        </w:rPr>
        <w:t>- сотрудничество учителя и ученика;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dr w:val="none" w:sz="0" w:space="0" w:color="auto" w:frame="1"/>
        </w:rPr>
        <w:t>- гарантирование ученику права на повышение оценки;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dr w:val="none" w:sz="0" w:space="0" w:color="auto" w:frame="1"/>
        </w:rPr>
        <w:t>- поощрение ученика.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/>
          <w:bCs/>
          <w:i/>
          <w:iCs/>
          <w:bdr w:val="none" w:sz="0" w:space="0" w:color="auto" w:frame="1"/>
        </w:rPr>
        <w:t>Опережающие задания: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  <w:r>
        <w:rPr>
          <w:bdr w:val="none" w:sz="0" w:space="0" w:color="auto" w:frame="1"/>
        </w:rPr>
        <w:t>- круглогодичные олимпиады;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олимпиады муниципального уровня.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</w:pPr>
    </w:p>
    <w:p w:rsidR="00E56415" w:rsidRDefault="00E56415" w:rsidP="00E56415">
      <w:pPr>
        <w:pStyle w:val="a4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>
        <w:rPr>
          <w:b/>
          <w:bCs/>
          <w:color w:val="003300"/>
          <w:bdr w:val="none" w:sz="0" w:space="0" w:color="auto" w:frame="1"/>
        </w:rPr>
        <w:t>5.2. </w:t>
      </w:r>
      <w:r>
        <w:rPr>
          <w:b/>
          <w:bCs/>
          <w:color w:val="333333"/>
          <w:shd w:val="clear" w:color="auto" w:fill="FFFFFF"/>
        </w:rPr>
        <w:t>План работы со слабоуспевающими и неуспевающими учащимися</w:t>
      </w:r>
    </w:p>
    <w:p w:rsidR="00E56415" w:rsidRDefault="00E56415" w:rsidP="00E56415">
      <w:pPr>
        <w:pStyle w:val="a4"/>
        <w:shd w:val="clear" w:color="auto" w:fill="FFFFFF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70"/>
        <w:gridCol w:w="2972"/>
      </w:tblGrid>
      <w:tr w:rsidR="00E56415" w:rsidTr="00E564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</w:t>
            </w:r>
          </w:p>
        </w:tc>
      </w:tr>
      <w:tr w:rsidR="00E56415" w:rsidTr="00E564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Проведение контрольного среза знаний учащихся класса по основным разделам учебного материала предыдущих лет обучения.</w:t>
            </w:r>
          </w:p>
          <w:p w:rsidR="00E56415" w:rsidRDefault="00E56415">
            <w:pPr>
              <w:pStyle w:val="a4"/>
              <w:spacing w:before="0" w:beforeAutospacing="0" w:after="12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E56415" w:rsidTr="00E564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E56415" w:rsidTr="00E564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Сентябрь, далее корректировать по мере необходимости</w:t>
            </w:r>
          </w:p>
        </w:tc>
      </w:tr>
      <w:tr w:rsidR="00E56415" w:rsidTr="00E564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</w:tr>
      <w:tr w:rsidR="00E56415" w:rsidTr="00E564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Ведение тематического учета знаний слабоуспевающих учащихся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</w:tr>
      <w:tr w:rsidR="00E56415" w:rsidTr="00E564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15" w:rsidRDefault="00E56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Организация индивидуальной работы со слабым учеником учителями-предметника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415" w:rsidRDefault="00141F70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</w:tr>
    </w:tbl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E56415" w:rsidRPr="00141F70" w:rsidRDefault="00141F70" w:rsidP="00141F70">
      <w:pPr>
        <w:tabs>
          <w:tab w:val="left" w:pos="5820"/>
        </w:tabs>
        <w:ind w:left="36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6.</w:t>
      </w:r>
      <w:r w:rsidR="00E56415" w:rsidRPr="00141F70">
        <w:rPr>
          <w:b/>
          <w:sz w:val="28"/>
          <w:szCs w:val="28"/>
          <w:lang w:eastAsia="ar-SA"/>
        </w:rPr>
        <w:t>Совместная работа с другими образовательными организациям</w:t>
      </w:r>
    </w:p>
    <w:p w:rsidR="00E56415" w:rsidRDefault="00E56415" w:rsidP="00E56415">
      <w:pPr>
        <w:tabs>
          <w:tab w:val="left" w:pos="5820"/>
        </w:tabs>
        <w:rPr>
          <w:lang w:eastAsia="ar-SA"/>
        </w:rPr>
      </w:pPr>
      <w:r>
        <w:rPr>
          <w:lang w:eastAsia="ar-SA"/>
        </w:rPr>
        <w:t>7.1.Совместная работа с КРИППО</w:t>
      </w:r>
    </w:p>
    <w:p w:rsidR="00E56415" w:rsidRDefault="00E56415" w:rsidP="00E56415">
      <w:pPr>
        <w:pStyle w:val="a9"/>
        <w:tabs>
          <w:tab w:val="left" w:pos="5820"/>
        </w:tabs>
        <w:ind w:left="1428"/>
        <w:rPr>
          <w:lang w:eastAsia="ar-SA"/>
        </w:rPr>
      </w:pPr>
      <w:r>
        <w:rPr>
          <w:lang w:eastAsia="ar-SA"/>
        </w:rPr>
        <w:t>– Курсы повышения квалификации</w:t>
      </w:r>
    </w:p>
    <w:p w:rsidR="00E56415" w:rsidRDefault="00E56415" w:rsidP="00E56415">
      <w:pPr>
        <w:pStyle w:val="a9"/>
        <w:tabs>
          <w:tab w:val="left" w:pos="5820"/>
        </w:tabs>
        <w:ind w:left="1428"/>
        <w:rPr>
          <w:lang w:eastAsia="ar-SA"/>
        </w:rPr>
      </w:pPr>
      <w:r>
        <w:rPr>
          <w:lang w:eastAsia="ar-SA"/>
        </w:rPr>
        <w:t>- Профессиональная переподготовка</w:t>
      </w:r>
    </w:p>
    <w:p w:rsidR="00E56415" w:rsidRDefault="00E56415" w:rsidP="00E56415">
      <w:pPr>
        <w:pStyle w:val="a9"/>
        <w:tabs>
          <w:tab w:val="left" w:pos="5820"/>
        </w:tabs>
        <w:ind w:left="1428"/>
        <w:rPr>
          <w:lang w:eastAsia="ar-SA"/>
        </w:rPr>
      </w:pPr>
      <w:r>
        <w:rPr>
          <w:lang w:eastAsia="ar-SA"/>
        </w:rPr>
        <w:t>-Участие в республиканских семинарах</w:t>
      </w:r>
    </w:p>
    <w:p w:rsidR="00E56415" w:rsidRDefault="00E56415" w:rsidP="00E56415">
      <w:pPr>
        <w:tabs>
          <w:tab w:val="left" w:pos="5820"/>
        </w:tabs>
        <w:rPr>
          <w:lang w:eastAsia="ar-SA"/>
        </w:rPr>
      </w:pPr>
      <w:r>
        <w:rPr>
          <w:lang w:eastAsia="ar-SA"/>
        </w:rPr>
        <w:t>7.2. Совместная работа с КРЦЕНТРУМ</w:t>
      </w:r>
    </w:p>
    <w:p w:rsidR="00E56415" w:rsidRDefault="00E56415" w:rsidP="00E56415">
      <w:pPr>
        <w:tabs>
          <w:tab w:val="left" w:pos="5820"/>
        </w:tabs>
        <w:rPr>
          <w:lang w:eastAsia="ar-SA"/>
        </w:rPr>
      </w:pPr>
      <w:r>
        <w:rPr>
          <w:lang w:eastAsia="ar-SA"/>
        </w:rPr>
        <w:t xml:space="preserve">              - участие в совместных семинарах</w:t>
      </w:r>
    </w:p>
    <w:p w:rsidR="00E56415" w:rsidRDefault="00E56415" w:rsidP="00E56415">
      <w:pPr>
        <w:tabs>
          <w:tab w:val="left" w:pos="5820"/>
        </w:tabs>
        <w:rPr>
          <w:lang w:eastAsia="ar-SA"/>
        </w:rPr>
      </w:pPr>
      <w:r>
        <w:rPr>
          <w:lang w:eastAsia="ar-SA"/>
        </w:rPr>
        <w:t>- участие в конкурсных программах и олимпиадах</w:t>
      </w:r>
    </w:p>
    <w:p w:rsidR="00E56415" w:rsidRDefault="00E56415" w:rsidP="00E56415">
      <w:pPr>
        <w:pStyle w:val="1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7.3 Совместная работа с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Центром Туризма и Краеведения Учащейся Молодежи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участие в конкурсах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-участие в поисково-исследовательской краеведческой деятельности</w:t>
      </w:r>
    </w:p>
    <w:p w:rsidR="00E56415" w:rsidRDefault="00E56415" w:rsidP="00E56415">
      <w:pPr>
        <w:tabs>
          <w:tab w:val="left" w:pos="5820"/>
        </w:tabs>
        <w:rPr>
          <w:lang w:eastAsia="ar-SA"/>
        </w:rPr>
      </w:pPr>
      <w:r>
        <w:rPr>
          <w:sz w:val="28"/>
          <w:szCs w:val="28"/>
          <w:lang w:eastAsia="ar-SA"/>
        </w:rPr>
        <w:t>7.4</w:t>
      </w:r>
      <w:r>
        <w:rPr>
          <w:lang w:eastAsia="ar-SA"/>
        </w:rPr>
        <w:t xml:space="preserve"> Совместная работа с муниципальными ОУ</w:t>
      </w:r>
      <w:r w:rsidR="004D44A7">
        <w:rPr>
          <w:lang w:eastAsia="ar-SA"/>
        </w:rPr>
        <w:t>ДОД «РЦДЮТ»</w:t>
      </w:r>
      <w:r>
        <w:rPr>
          <w:lang w:eastAsia="ar-SA"/>
        </w:rPr>
        <w:t>:</w:t>
      </w:r>
    </w:p>
    <w:p w:rsidR="00E56415" w:rsidRDefault="00E56415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</w:rPr>
      </w:pPr>
      <w:r>
        <w:rPr>
          <w:lang w:eastAsia="ar-SA"/>
        </w:rPr>
        <w:t>-участие в конкурсных программах художественно</w:t>
      </w:r>
      <w:r>
        <w:rPr>
          <w:rFonts w:eastAsiaTheme="minorHAnsi"/>
        </w:rPr>
        <w:t xml:space="preserve"> </w:t>
      </w:r>
      <w:r w:rsidR="00141F70">
        <w:rPr>
          <w:rFonts w:eastAsiaTheme="minorHAnsi"/>
        </w:rPr>
        <w:t>– эстетического цикла</w:t>
      </w:r>
    </w:p>
    <w:p w:rsidR="00141F70" w:rsidRDefault="00141F70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</w:rPr>
      </w:pPr>
      <w:r>
        <w:rPr>
          <w:rFonts w:eastAsiaTheme="minorHAnsi"/>
        </w:rPr>
        <w:t>7.5</w:t>
      </w:r>
      <w:r w:rsidR="004D44A7">
        <w:rPr>
          <w:rFonts w:eastAsiaTheme="minorHAnsi"/>
        </w:rPr>
        <w:t xml:space="preserve"> </w:t>
      </w:r>
      <w:r w:rsidR="004D44A7">
        <w:rPr>
          <w:lang w:eastAsia="ar-SA"/>
        </w:rPr>
        <w:t xml:space="preserve">Совместная работа с </w:t>
      </w:r>
      <w:r w:rsidR="004D44A7">
        <w:rPr>
          <w:rFonts w:eastAsiaTheme="minorHAnsi"/>
        </w:rPr>
        <w:t>МБОУ « Восходненская ДМШ»( музыкальная школа)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</w:rPr>
      </w:pPr>
      <w:r>
        <w:rPr>
          <w:rFonts w:eastAsiaTheme="minorHAnsi"/>
        </w:rPr>
        <w:t>- Участие в соместных конкурсах, смотрах, концертных программах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rFonts w:eastAsiaTheme="minorHAnsi"/>
        </w:rPr>
        <w:t xml:space="preserve">7.6 </w:t>
      </w:r>
      <w:r>
        <w:rPr>
          <w:lang w:eastAsia="ar-SA"/>
        </w:rPr>
        <w:t>Совместная работа с муниципальной бюджетной организацией дополнительного образования детей «Красногвардейская детско-юношеская спортивная школа №1»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>-участие в спортивных соревнованиях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>- проведение совместных спортивных праздников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>7.7</w:t>
      </w:r>
      <w:r w:rsidRPr="004D44A7">
        <w:rPr>
          <w:lang w:eastAsia="ar-SA"/>
        </w:rPr>
        <w:t xml:space="preserve"> </w:t>
      </w:r>
      <w:r>
        <w:rPr>
          <w:lang w:eastAsia="ar-SA"/>
        </w:rPr>
        <w:t>Совместная работа с МБДОУ «Детский сад «Сказка»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 xml:space="preserve"> - работа по преемственности и обмену опытом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>7.8  Совместная работа с интернет сайтами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 xml:space="preserve"> -участие в заочных, дистанционных мероприятиях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>7.9</w:t>
      </w:r>
      <w:r w:rsidRPr="004D44A7">
        <w:rPr>
          <w:lang w:eastAsia="ar-SA"/>
        </w:rPr>
        <w:t xml:space="preserve"> </w:t>
      </w:r>
      <w:r>
        <w:rPr>
          <w:lang w:eastAsia="ar-SA"/>
        </w:rPr>
        <w:t>Совместная работа со школами района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>- проведение семинаров, методических площадок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>- работа по обмену опытом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>7.10</w:t>
      </w:r>
      <w:r w:rsidRPr="004D44A7">
        <w:rPr>
          <w:lang w:eastAsia="ar-SA"/>
        </w:rPr>
        <w:t xml:space="preserve"> </w:t>
      </w:r>
      <w:r>
        <w:rPr>
          <w:lang w:eastAsia="ar-SA"/>
        </w:rPr>
        <w:t xml:space="preserve">Совместная работа с </w:t>
      </w:r>
      <w:r w:rsidR="005B4383">
        <w:rPr>
          <w:lang w:eastAsia="ar-SA"/>
        </w:rPr>
        <w:t>отделом ИМС</w:t>
      </w:r>
    </w:p>
    <w:p w:rsidR="005B4383" w:rsidRDefault="005B4383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>- участие в работе экспертных и творческих группах</w:t>
      </w:r>
    </w:p>
    <w:p w:rsidR="005B4383" w:rsidRDefault="005B4383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ar-SA"/>
        </w:rPr>
      </w:pPr>
      <w:r>
        <w:rPr>
          <w:lang w:eastAsia="ar-SA"/>
        </w:rPr>
        <w:t>- помощь атестующим учителям в создании портфолио</w:t>
      </w:r>
    </w:p>
    <w:p w:rsidR="004D44A7" w:rsidRDefault="004D44A7" w:rsidP="00E56415">
      <w:pPr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</w:rPr>
      </w:pPr>
    </w:p>
    <w:p w:rsidR="00D52AEA" w:rsidRDefault="00D52AEA"/>
    <w:sectPr w:rsidR="00D52AEA" w:rsidSect="00967095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C8" w:rsidRDefault="003E4FC8" w:rsidP="00E56415">
      <w:r>
        <w:separator/>
      </w:r>
    </w:p>
  </w:endnote>
  <w:endnote w:type="continuationSeparator" w:id="0">
    <w:p w:rsidR="003E4FC8" w:rsidRDefault="003E4FC8" w:rsidP="00E5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C8" w:rsidRDefault="003E4FC8" w:rsidP="00E56415">
      <w:r>
        <w:separator/>
      </w:r>
    </w:p>
  </w:footnote>
  <w:footnote w:type="continuationSeparator" w:id="0">
    <w:p w:rsidR="003E4FC8" w:rsidRDefault="003E4FC8" w:rsidP="00E56415">
      <w:r>
        <w:continuationSeparator/>
      </w:r>
    </w:p>
  </w:footnote>
  <w:footnote w:id="1">
    <w:p w:rsidR="00E56415" w:rsidRDefault="00E56415" w:rsidP="00E56415">
      <w:pPr>
        <w:pStyle w:val="a5"/>
        <w:tabs>
          <w:tab w:val="left" w:pos="48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7"/>
    <w:multiLevelType w:val="singleLevel"/>
    <w:tmpl w:val="00000037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</w:abstractNum>
  <w:abstractNum w:abstractNumId="1" w15:restartNumberingAfterBreak="0">
    <w:nsid w:val="05E55976"/>
    <w:multiLevelType w:val="hybridMultilevel"/>
    <w:tmpl w:val="932EE000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0FA"/>
    <w:multiLevelType w:val="hybridMultilevel"/>
    <w:tmpl w:val="ED183ADC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69A"/>
    <w:multiLevelType w:val="multilevel"/>
    <w:tmpl w:val="BD7CBE5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073" w:hanging="1080"/>
      </w:pPr>
    </w:lvl>
    <w:lvl w:ilvl="5">
      <w:start w:val="1"/>
      <w:numFmt w:val="decimal"/>
      <w:isLgl/>
      <w:lvlText w:val="%1.%2.%3.%4.%5.%6"/>
      <w:lvlJc w:val="left"/>
      <w:pPr>
        <w:ind w:left="2433" w:hanging="1440"/>
      </w:pPr>
    </w:lvl>
    <w:lvl w:ilvl="6">
      <w:start w:val="1"/>
      <w:numFmt w:val="decimal"/>
      <w:isLgl/>
      <w:lvlText w:val="%1.%2.%3.%4.%5.%6.%7"/>
      <w:lvlJc w:val="left"/>
      <w:pPr>
        <w:ind w:left="2433" w:hanging="1440"/>
      </w:p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</w:lvl>
  </w:abstractNum>
  <w:abstractNum w:abstractNumId="4" w15:restartNumberingAfterBreak="0">
    <w:nsid w:val="35A25662"/>
    <w:multiLevelType w:val="multilevel"/>
    <w:tmpl w:val="1A06C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5" w15:restartNumberingAfterBreak="0">
    <w:nsid w:val="6FFD127E"/>
    <w:multiLevelType w:val="hybridMultilevel"/>
    <w:tmpl w:val="CE1CA91E"/>
    <w:lvl w:ilvl="0" w:tplc="6C406C64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415"/>
    <w:rsid w:val="00045C13"/>
    <w:rsid w:val="00141F70"/>
    <w:rsid w:val="00154794"/>
    <w:rsid w:val="00223950"/>
    <w:rsid w:val="003E4FC8"/>
    <w:rsid w:val="004D44A7"/>
    <w:rsid w:val="005B4383"/>
    <w:rsid w:val="00602176"/>
    <w:rsid w:val="00967095"/>
    <w:rsid w:val="00A8685B"/>
    <w:rsid w:val="00B76EEA"/>
    <w:rsid w:val="00BC6DEC"/>
    <w:rsid w:val="00C14E8B"/>
    <w:rsid w:val="00CA0D66"/>
    <w:rsid w:val="00CF3000"/>
    <w:rsid w:val="00D52AEA"/>
    <w:rsid w:val="00E56415"/>
    <w:rsid w:val="00EA458C"/>
    <w:rsid w:val="00F5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1A87FE1"/>
  <w15:docId w15:val="{3E44D63F-3C60-4B92-9665-EAC42F0D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6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4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564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56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64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56415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E56415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E56415"/>
    <w:rPr>
      <w:rFonts w:ascii="Calibri" w:eastAsia="Calibri" w:hAnsi="Calibri" w:cs="Times New Roman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E56415"/>
    <w:pPr>
      <w:shd w:val="clear" w:color="auto" w:fill="FFFFFF"/>
      <w:suppressAutoHyphens/>
      <w:spacing w:after="120" w:line="211" w:lineRule="exact"/>
      <w:jc w:val="right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E56415"/>
    <w:rPr>
      <w:rFonts w:ascii="Calibri" w:eastAsia="Calibri" w:hAnsi="Calibri" w:cs="Times New Roman"/>
      <w:shd w:val="clear" w:color="auto" w:fill="FFFFFF"/>
      <w:lang w:eastAsia="ar-SA"/>
    </w:rPr>
  </w:style>
  <w:style w:type="paragraph" w:styleId="a9">
    <w:name w:val="List Paragraph"/>
    <w:basedOn w:val="a"/>
    <w:uiPriority w:val="34"/>
    <w:qFormat/>
    <w:rsid w:val="00E56415"/>
    <w:pPr>
      <w:ind w:left="720"/>
      <w:contextualSpacing/>
    </w:pPr>
  </w:style>
  <w:style w:type="paragraph" w:customStyle="1" w:styleId="221">
    <w:name w:val="Заголовок №2 (2)1"/>
    <w:basedOn w:val="a"/>
    <w:uiPriority w:val="99"/>
    <w:semiHidden/>
    <w:rsid w:val="00E56415"/>
    <w:pPr>
      <w:shd w:val="clear" w:color="auto" w:fill="FFFFFF"/>
      <w:suppressAutoHyphens/>
      <w:spacing w:before="180" w:after="180" w:line="240" w:lineRule="atLeast"/>
      <w:jc w:val="both"/>
    </w:pPr>
    <w:rPr>
      <w:rFonts w:ascii="Calibri" w:eastAsia="Calibri" w:hAnsi="Calibri"/>
      <w:b/>
      <w:bCs/>
      <w:sz w:val="25"/>
      <w:szCs w:val="25"/>
      <w:lang w:eastAsia="ar-SA"/>
    </w:rPr>
  </w:style>
  <w:style w:type="paragraph" w:customStyle="1" w:styleId="141">
    <w:name w:val="Основной текст (14)1"/>
    <w:basedOn w:val="a"/>
    <w:uiPriority w:val="99"/>
    <w:semiHidden/>
    <w:rsid w:val="00E56415"/>
    <w:pPr>
      <w:shd w:val="clear" w:color="auto" w:fill="FFFFFF"/>
      <w:suppressAutoHyphens/>
      <w:spacing w:line="211" w:lineRule="exact"/>
      <w:ind w:firstLine="400"/>
      <w:jc w:val="both"/>
    </w:pPr>
    <w:rPr>
      <w:rFonts w:ascii="Calibri" w:eastAsia="Calibri" w:hAnsi="Calibri"/>
      <w:i/>
      <w:iCs/>
      <w:sz w:val="22"/>
      <w:szCs w:val="22"/>
      <w:lang w:eastAsia="ar-SA"/>
    </w:rPr>
  </w:style>
  <w:style w:type="paragraph" w:customStyle="1" w:styleId="321">
    <w:name w:val="Заголовок №3 (2)1"/>
    <w:basedOn w:val="a"/>
    <w:uiPriority w:val="99"/>
    <w:semiHidden/>
    <w:rsid w:val="00E56415"/>
    <w:pPr>
      <w:shd w:val="clear" w:color="auto" w:fill="FFFFFF"/>
      <w:suppressAutoHyphens/>
      <w:spacing w:line="211" w:lineRule="exact"/>
      <w:ind w:firstLine="400"/>
      <w:jc w:val="both"/>
    </w:pPr>
    <w:rPr>
      <w:rFonts w:ascii="Calibri" w:eastAsia="Calibri" w:hAnsi="Calibri"/>
      <w:b/>
      <w:bCs/>
      <w:i/>
      <w:iCs/>
      <w:sz w:val="22"/>
      <w:szCs w:val="22"/>
      <w:lang w:eastAsia="ar-SA"/>
    </w:rPr>
  </w:style>
  <w:style w:type="paragraph" w:customStyle="1" w:styleId="201">
    <w:name w:val="Основной текст (20)1"/>
    <w:basedOn w:val="a"/>
    <w:uiPriority w:val="99"/>
    <w:semiHidden/>
    <w:rsid w:val="00E56415"/>
    <w:pPr>
      <w:shd w:val="clear" w:color="auto" w:fill="FFFFFF"/>
      <w:suppressAutoHyphens/>
      <w:spacing w:after="60" w:line="283" w:lineRule="exact"/>
    </w:pPr>
    <w:rPr>
      <w:rFonts w:ascii="Calibri" w:eastAsia="Calibri" w:hAnsi="Calibri"/>
      <w:b/>
      <w:bCs/>
      <w:sz w:val="25"/>
      <w:szCs w:val="25"/>
      <w:lang w:eastAsia="ar-SA"/>
    </w:rPr>
  </w:style>
  <w:style w:type="character" w:customStyle="1" w:styleId="aa">
    <w:name w:val="Символ сноски"/>
    <w:rsid w:val="00E56415"/>
    <w:rPr>
      <w:vertAlign w:val="superscript"/>
    </w:rPr>
  </w:style>
  <w:style w:type="character" w:customStyle="1" w:styleId="228">
    <w:name w:val="Заголовок №2 (2)8"/>
    <w:uiPriority w:val="99"/>
    <w:rsid w:val="00E56415"/>
    <w:rPr>
      <w:b/>
      <w:bCs/>
      <w:sz w:val="25"/>
      <w:szCs w:val="25"/>
      <w:shd w:val="clear" w:color="auto" w:fill="FFFFFF"/>
      <w:lang w:eastAsia="ar-SA" w:bidi="ar-SA"/>
    </w:rPr>
  </w:style>
  <w:style w:type="character" w:customStyle="1" w:styleId="ab">
    <w:name w:val="Основной текст + Полужирный"/>
    <w:rsid w:val="00E56415"/>
    <w:rPr>
      <w:b/>
      <w:bCs/>
      <w:sz w:val="22"/>
      <w:szCs w:val="22"/>
      <w:shd w:val="clear" w:color="auto" w:fill="FFFFFF"/>
    </w:rPr>
  </w:style>
  <w:style w:type="character" w:customStyle="1" w:styleId="47">
    <w:name w:val="Основной текст + Полужирный47"/>
    <w:rsid w:val="00E56415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">
    <w:name w:val="Заголовок №3 (2)"/>
    <w:rsid w:val="00E56415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character" w:customStyle="1" w:styleId="3">
    <w:name w:val="Основной текст + Курсив3"/>
    <w:rsid w:val="00E56415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+ Курсив2"/>
    <w:rsid w:val="00E56415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143">
    <w:name w:val="Основной текст (14)3"/>
    <w:rsid w:val="00E56415"/>
    <w:rPr>
      <w:rFonts w:ascii="Times New Roman" w:hAnsi="Times New Roman" w:cs="Times New Roman" w:hint="default"/>
      <w:i w:val="0"/>
      <w:iCs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E56415"/>
  </w:style>
  <w:style w:type="paragraph" w:customStyle="1" w:styleId="20">
    <w:name w:val="заголовок 2"/>
    <w:basedOn w:val="a"/>
    <w:next w:val="a"/>
    <w:rsid w:val="00EA458C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670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7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chebnie_distciplini/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sotcialmznoe_partnerstvo/" TargetMode="External"/><Relationship Id="rId17" Type="http://schemas.openxmlformats.org/officeDocument/2006/relationships/hyperlink" Target="http://www.uchportal.ru/load/131-1-0-404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load/131-1-0-74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obrazovatelmznie_programm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novie_tehnologii/" TargetMode="External"/><Relationship Id="rId10" Type="http://schemas.openxmlformats.org/officeDocument/2006/relationships/hyperlink" Target="http://pandia.ru/text/category/informatcionnie_tehnologi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hyperlink" Target="http://pandia.ru/text/category/vneuroch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6343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Mihalna</dc:creator>
  <cp:keywords/>
  <dc:description/>
  <cp:lastModifiedBy>Пользователь</cp:lastModifiedBy>
  <cp:revision>11</cp:revision>
  <cp:lastPrinted>2016-01-13T12:38:00Z</cp:lastPrinted>
  <dcterms:created xsi:type="dcterms:W3CDTF">2015-11-12T20:22:00Z</dcterms:created>
  <dcterms:modified xsi:type="dcterms:W3CDTF">2017-03-27T06:13:00Z</dcterms:modified>
</cp:coreProperties>
</file>